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046F" w14:textId="7141D71D" w:rsidR="00EB39DF" w:rsidRPr="001E5CBE" w:rsidRDefault="00FE3C11" w:rsidP="00A611E9">
      <w:pPr>
        <w:pStyle w:val="Title"/>
        <w:jc w:val="center"/>
        <w:rPr>
          <w:rFonts w:ascii="Calibri" w:hAnsi="Calibri" w:cs="Calibri"/>
          <w:b/>
          <w:sz w:val="36"/>
        </w:rPr>
      </w:pPr>
      <w:bookmarkStart w:id="0" w:name="_Toc199924343"/>
      <w:r w:rsidRPr="001E5CBE">
        <w:rPr>
          <w:rFonts w:ascii="Calibri" w:hAnsi="Calibri" w:cs="Calibri"/>
          <w:b/>
          <w:sz w:val="36"/>
        </w:rPr>
        <w:t xml:space="preserve">Year 5 </w:t>
      </w:r>
      <w:r w:rsidR="00EB39DF" w:rsidRPr="001E5CBE">
        <w:rPr>
          <w:rFonts w:ascii="Calibri" w:hAnsi="Calibri" w:cs="Calibri"/>
          <w:b/>
          <w:sz w:val="36"/>
        </w:rPr>
        <w:t>Preparation for Practice (</w:t>
      </w:r>
      <w:r w:rsidRPr="001E5CBE">
        <w:rPr>
          <w:rFonts w:ascii="Calibri" w:hAnsi="Calibri" w:cs="Calibri"/>
          <w:b/>
          <w:sz w:val="36"/>
        </w:rPr>
        <w:t>PfP1</w:t>
      </w:r>
      <w:r w:rsidR="00EB39DF" w:rsidRPr="001E5CBE">
        <w:rPr>
          <w:rFonts w:ascii="Calibri" w:hAnsi="Calibri" w:cs="Calibri"/>
          <w:b/>
          <w:sz w:val="36"/>
        </w:rPr>
        <w:t>)</w:t>
      </w:r>
      <w:bookmarkEnd w:id="0"/>
    </w:p>
    <w:p w14:paraId="4BC32038" w14:textId="4207E8A6" w:rsidR="00C30E26" w:rsidRPr="001E5CBE" w:rsidRDefault="00D47282" w:rsidP="00A611E9">
      <w:pPr>
        <w:pStyle w:val="Title"/>
        <w:jc w:val="center"/>
        <w:rPr>
          <w:rFonts w:ascii="Calibri" w:hAnsi="Calibri" w:cs="Calibri"/>
          <w:b/>
          <w:sz w:val="36"/>
        </w:rPr>
      </w:pPr>
      <w:bookmarkStart w:id="1" w:name="_Toc199924344"/>
      <w:r w:rsidRPr="001E5CBE">
        <w:rPr>
          <w:rFonts w:ascii="Calibri" w:hAnsi="Calibri" w:cs="Calibri"/>
          <w:b/>
          <w:sz w:val="36"/>
        </w:rPr>
        <w:t>Primary and preventative</w:t>
      </w:r>
      <w:r w:rsidR="00FE3C11" w:rsidRPr="001E5CBE">
        <w:rPr>
          <w:rFonts w:ascii="Calibri" w:hAnsi="Calibri" w:cs="Calibri"/>
          <w:b/>
          <w:sz w:val="36"/>
        </w:rPr>
        <w:t xml:space="preserve"> care</w:t>
      </w:r>
      <w:bookmarkEnd w:id="1"/>
    </w:p>
    <w:p w14:paraId="64587D11" w14:textId="2939A6FD" w:rsidR="00186929" w:rsidRPr="001E5CBE" w:rsidRDefault="00152747" w:rsidP="00A611E9">
      <w:pPr>
        <w:pStyle w:val="Title"/>
        <w:jc w:val="center"/>
        <w:rPr>
          <w:rFonts w:ascii="Calibri" w:hAnsi="Calibri" w:cs="Calibri"/>
          <w:b/>
          <w:sz w:val="36"/>
        </w:rPr>
      </w:pPr>
      <w:bookmarkStart w:id="2" w:name="_Toc199924345"/>
      <w:r w:rsidRPr="001E5CBE">
        <w:rPr>
          <w:rFonts w:ascii="Calibri" w:hAnsi="Calibri" w:cs="Calibri"/>
          <w:b/>
          <w:sz w:val="36"/>
        </w:rPr>
        <w:t xml:space="preserve">Tutor and student </w:t>
      </w:r>
      <w:r w:rsidR="00FE3C11" w:rsidRPr="001E5CBE">
        <w:rPr>
          <w:rFonts w:ascii="Calibri" w:hAnsi="Calibri" w:cs="Calibri"/>
          <w:b/>
          <w:sz w:val="36"/>
        </w:rPr>
        <w:t>guide</w:t>
      </w:r>
      <w:r w:rsidR="005C12DA" w:rsidRPr="001E5CBE">
        <w:rPr>
          <w:rFonts w:ascii="Calibri" w:hAnsi="Calibri" w:cs="Calibri"/>
          <w:b/>
          <w:sz w:val="36"/>
        </w:rPr>
        <w:t xml:space="preserve"> </w:t>
      </w:r>
      <w:r w:rsidR="00FE3C11" w:rsidRPr="001E5CBE">
        <w:rPr>
          <w:rFonts w:ascii="Calibri" w:hAnsi="Calibri" w:cs="Calibri"/>
          <w:b/>
          <w:sz w:val="36"/>
        </w:rPr>
        <w:t>202</w:t>
      </w:r>
      <w:r w:rsidR="0051193E" w:rsidRPr="001E5CBE">
        <w:rPr>
          <w:rFonts w:ascii="Calibri" w:hAnsi="Calibri" w:cs="Calibri"/>
          <w:b/>
          <w:sz w:val="36"/>
        </w:rPr>
        <w:t>5-2026</w:t>
      </w:r>
      <w:bookmarkEnd w:id="2"/>
    </w:p>
    <w:p w14:paraId="0FB93613" w14:textId="77777777" w:rsidR="00A611E9" w:rsidRDefault="00A611E9" w:rsidP="00A611E9"/>
    <w:p w14:paraId="20DD99DD" w14:textId="77777777" w:rsidR="00A611E9" w:rsidRPr="00A611E9" w:rsidRDefault="00A611E9" w:rsidP="00A611E9"/>
    <w:p w14:paraId="31C2EA5D" w14:textId="793A7123" w:rsidR="00186929" w:rsidRDefault="00A611E9" w:rsidP="00A611E9">
      <w:pPr>
        <w:spacing w:after="123"/>
        <w:ind w:left="0" w:firstLine="0"/>
        <w:jc w:val="center"/>
      </w:pPr>
      <w:bookmarkStart w:id="3" w:name="_Toc199924342"/>
      <w:r w:rsidRPr="00AB0FEE">
        <w:rPr>
          <w:noProof/>
        </w:rPr>
        <w:drawing>
          <wp:inline distT="0" distB="0" distL="0" distR="0" wp14:anchorId="1F29C4AB" wp14:editId="1C899C9D">
            <wp:extent cx="5179060" cy="1932715"/>
            <wp:effectExtent l="0" t="0" r="2540" b="0"/>
            <wp:docPr id="1090782662" name="Picture 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sign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600" cy="1934782"/>
                    </a:xfrm>
                    <a:prstGeom prst="rect">
                      <a:avLst/>
                    </a:prstGeom>
                    <a:noFill/>
                    <a:ln>
                      <a:noFill/>
                    </a:ln>
                  </pic:spPr>
                </pic:pic>
              </a:graphicData>
            </a:graphic>
          </wp:inline>
        </w:drawing>
      </w:r>
      <w:bookmarkEnd w:id="3"/>
    </w:p>
    <w:p w14:paraId="1DA5CEEC" w14:textId="19BF3ADD" w:rsidR="00186929" w:rsidRDefault="006C0F52" w:rsidP="005C12DA">
      <w:pPr>
        <w:spacing w:after="123"/>
        <w:ind w:left="0" w:firstLine="0"/>
        <w:jc w:val="both"/>
      </w:pPr>
      <w:r>
        <w:t xml:space="preserve"> </w:t>
      </w:r>
    </w:p>
    <w:p w14:paraId="7D00051A" w14:textId="73B051B0" w:rsidR="00186929" w:rsidRDefault="00E80131" w:rsidP="005C12DA">
      <w:pPr>
        <w:spacing w:after="74"/>
        <w:ind w:left="0" w:firstLine="0"/>
        <w:jc w:val="both"/>
      </w:pPr>
      <w:r>
        <w:t xml:space="preserve"> </w:t>
      </w:r>
    </w:p>
    <w:p w14:paraId="04D0C0B1" w14:textId="123D6984" w:rsidR="00186929" w:rsidRDefault="00E80131" w:rsidP="005C12DA">
      <w:pPr>
        <w:spacing w:after="58"/>
        <w:ind w:left="0" w:right="838" w:firstLine="0"/>
        <w:jc w:val="both"/>
      </w:pPr>
      <w:r>
        <w:rPr>
          <w:b/>
        </w:rPr>
        <w:t xml:space="preserve"> </w:t>
      </w:r>
    </w:p>
    <w:p w14:paraId="577CFEB8" w14:textId="4D80BB55" w:rsidR="00186929" w:rsidRDefault="00E80131" w:rsidP="005C12DA">
      <w:pPr>
        <w:spacing w:after="123"/>
        <w:ind w:left="0" w:firstLine="0"/>
        <w:jc w:val="both"/>
      </w:pPr>
      <w:r>
        <w:rPr>
          <w:b/>
        </w:rPr>
        <w:t xml:space="preserve"> </w:t>
      </w:r>
    </w:p>
    <w:p w14:paraId="7144D06D" w14:textId="77777777" w:rsidR="00186929" w:rsidRDefault="00E80131">
      <w:pPr>
        <w:spacing w:after="125"/>
        <w:ind w:left="0" w:firstLine="0"/>
      </w:pPr>
      <w:r>
        <w:rPr>
          <w:b/>
        </w:rPr>
        <w:t xml:space="preserve"> </w:t>
      </w:r>
    </w:p>
    <w:p w14:paraId="77FCE1E7" w14:textId="77777777" w:rsidR="00186929" w:rsidRDefault="00E80131">
      <w:pPr>
        <w:spacing w:after="123"/>
        <w:ind w:left="0" w:firstLine="0"/>
      </w:pPr>
      <w:r>
        <w:rPr>
          <w:b/>
        </w:rPr>
        <w:t xml:space="preserve"> </w:t>
      </w:r>
    </w:p>
    <w:p w14:paraId="19AD0411" w14:textId="77777777" w:rsidR="00E51A55" w:rsidRDefault="00E80131" w:rsidP="00E51A55">
      <w:pPr>
        <w:spacing w:after="123"/>
        <w:ind w:left="0" w:firstLine="0"/>
        <w:rPr>
          <w:b/>
        </w:rPr>
      </w:pPr>
      <w:r>
        <w:rPr>
          <w:b/>
        </w:rPr>
        <w:t xml:space="preserve"> </w:t>
      </w:r>
    </w:p>
    <w:p w14:paraId="1186E875" w14:textId="77777777" w:rsidR="00D34CE7" w:rsidRDefault="00D34CE7" w:rsidP="00E51A55">
      <w:pPr>
        <w:spacing w:after="123"/>
        <w:ind w:left="0" w:firstLine="0"/>
        <w:rPr>
          <w:b/>
        </w:rPr>
      </w:pPr>
    </w:p>
    <w:p w14:paraId="12FAB24A" w14:textId="77777777" w:rsidR="00AB0FEE" w:rsidRDefault="00AB0FEE" w:rsidP="00E51A55">
      <w:pPr>
        <w:spacing w:after="123"/>
        <w:ind w:left="0" w:firstLine="0"/>
        <w:rPr>
          <w:b/>
        </w:rPr>
      </w:pPr>
    </w:p>
    <w:p w14:paraId="46F4A855" w14:textId="77777777" w:rsidR="00AB0FEE" w:rsidRDefault="00AB0FEE" w:rsidP="00A611E9">
      <w:pPr>
        <w:spacing w:after="123"/>
        <w:ind w:left="0" w:firstLine="0"/>
        <w:jc w:val="center"/>
        <w:rPr>
          <w:b/>
        </w:rPr>
      </w:pPr>
    </w:p>
    <w:p w14:paraId="4FB5B176" w14:textId="51122E5B" w:rsidR="00186929" w:rsidRDefault="00AB0FEE" w:rsidP="00A611E9">
      <w:pPr>
        <w:spacing w:after="123"/>
        <w:ind w:left="0" w:firstLine="0"/>
        <w:jc w:val="center"/>
      </w:pPr>
      <w:r>
        <w:rPr>
          <w:b/>
        </w:rPr>
        <w:t xml:space="preserve">Course Academic Lead: </w:t>
      </w:r>
      <w:r>
        <w:t>Dr</w:t>
      </w:r>
      <w:r w:rsidR="00D47282">
        <w:t>.</w:t>
      </w:r>
      <w:r>
        <w:t xml:space="preserve"> </w:t>
      </w:r>
      <w:r w:rsidR="006D73E6">
        <w:t xml:space="preserve">Miriam Dolan </w:t>
      </w:r>
      <w:r w:rsidR="006D73E6">
        <w:rPr>
          <w:color w:val="0563C1"/>
          <w:u w:val="single" w:color="0563C1"/>
        </w:rPr>
        <w:t>m.dolan</w:t>
      </w:r>
      <w:r>
        <w:rPr>
          <w:color w:val="0563C1"/>
          <w:u w:val="single" w:color="0563C1"/>
        </w:rPr>
        <w:t>@qub.ac.uk</w:t>
      </w:r>
    </w:p>
    <w:p w14:paraId="0865DFD3" w14:textId="41892749" w:rsidR="00186929" w:rsidRDefault="00E80131" w:rsidP="00A611E9">
      <w:pPr>
        <w:spacing w:after="123"/>
        <w:ind w:left="-5"/>
        <w:jc w:val="center"/>
      </w:pPr>
      <w:r>
        <w:rPr>
          <w:b/>
        </w:rPr>
        <w:t xml:space="preserve">GP Administrator: </w:t>
      </w:r>
      <w:r>
        <w:t>Ms</w:t>
      </w:r>
      <w:r w:rsidR="00D47282">
        <w:t>.</w:t>
      </w:r>
      <w:r>
        <w:t xml:space="preserve"> Eveline Burns </w:t>
      </w:r>
      <w:r>
        <w:rPr>
          <w:color w:val="0563C1"/>
          <w:u w:val="single" w:color="0563C1"/>
        </w:rPr>
        <w:t>gpadmin@qub.ac.uk</w:t>
      </w:r>
    </w:p>
    <w:p w14:paraId="474860F7" w14:textId="45B4E746" w:rsidR="00186929" w:rsidRDefault="00186929" w:rsidP="00A611E9">
      <w:pPr>
        <w:spacing w:after="123"/>
        <w:ind w:left="0" w:firstLine="0"/>
        <w:jc w:val="center"/>
      </w:pPr>
    </w:p>
    <w:p w14:paraId="523BD3C8" w14:textId="704AFA0F" w:rsidR="005C12DA" w:rsidRPr="0051193E" w:rsidRDefault="00E80131" w:rsidP="00A611E9">
      <w:pPr>
        <w:spacing w:after="0"/>
        <w:ind w:left="0" w:firstLine="0"/>
        <w:jc w:val="center"/>
        <w:rPr>
          <w:color w:val="007BB8"/>
        </w:rPr>
      </w:pPr>
      <w:r>
        <w:rPr>
          <w:b/>
        </w:rPr>
        <w:t xml:space="preserve">Associate Director, GP: </w:t>
      </w:r>
      <w:r>
        <w:t>Prof</w:t>
      </w:r>
      <w:r w:rsidR="00D47282">
        <w:t>.</w:t>
      </w:r>
      <w:r>
        <w:t xml:space="preserve"> </w:t>
      </w:r>
      <w:r w:rsidR="0051193E">
        <w:t xml:space="preserve">Helen Reid </w:t>
      </w:r>
      <w:r>
        <w:t xml:space="preserve"> </w:t>
      </w:r>
      <w:hyperlink r:id="rId12" w:history="1">
        <w:r w:rsidR="0051193E" w:rsidRPr="0051193E">
          <w:rPr>
            <w:rStyle w:val="Hyperlink"/>
            <w:color w:val="007BB8"/>
          </w:rPr>
          <w:t>helen.reid@qub.ac.uk</w:t>
        </w:r>
      </w:hyperlink>
    </w:p>
    <w:p w14:paraId="380F0DD2" w14:textId="77777777" w:rsidR="0051193E" w:rsidRDefault="0051193E" w:rsidP="00365365">
      <w:pPr>
        <w:spacing w:after="0"/>
        <w:ind w:left="0" w:firstLine="0"/>
      </w:pPr>
    </w:p>
    <w:p w14:paraId="31F5A937" w14:textId="77777777" w:rsidR="0051193E" w:rsidRDefault="0051193E" w:rsidP="00365365">
      <w:pPr>
        <w:spacing w:after="0"/>
        <w:ind w:left="0" w:firstLine="0"/>
      </w:pPr>
    </w:p>
    <w:p w14:paraId="02CB3E51" w14:textId="77777777" w:rsidR="005C12DA" w:rsidRDefault="005C12DA">
      <w:pPr>
        <w:spacing w:after="160" w:line="278" w:lineRule="auto"/>
        <w:ind w:left="0" w:firstLine="0"/>
      </w:pPr>
      <w:r>
        <w:br w:type="page"/>
      </w:r>
    </w:p>
    <w:sdt>
      <w:sdtPr>
        <w:id w:val="850926442"/>
        <w:docPartObj>
          <w:docPartGallery w:val="Table of Contents"/>
        </w:docPartObj>
      </w:sdtPr>
      <w:sdtEndPr/>
      <w:sdtContent>
        <w:p w14:paraId="40917486" w14:textId="4990C755" w:rsidR="00186929" w:rsidRDefault="00E80131" w:rsidP="00365365">
          <w:pPr>
            <w:spacing w:after="123"/>
            <w:ind w:left="0" w:firstLine="0"/>
          </w:pPr>
          <w:r>
            <w:rPr>
              <w:color w:val="2F5496"/>
              <w:sz w:val="32"/>
            </w:rPr>
            <w:t xml:space="preserve">Contents </w:t>
          </w:r>
        </w:p>
        <w:p w14:paraId="147DE6B9" w14:textId="73856D35" w:rsidR="00A611E9" w:rsidRDefault="00E80131">
          <w:pPr>
            <w:pStyle w:val="TOC2"/>
            <w:tabs>
              <w:tab w:val="right" w:leader="dot" w:pos="973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03735850" w:history="1">
            <w:r w:rsidR="00A611E9" w:rsidRPr="0021131C">
              <w:rPr>
                <w:rStyle w:val="Hyperlink"/>
                <w:noProof/>
              </w:rPr>
              <w:t>Welcome and outline of Preparation for Practice 1- Primary and Preventative care</w:t>
            </w:r>
            <w:r w:rsidR="00A611E9">
              <w:rPr>
                <w:noProof/>
                <w:webHidden/>
              </w:rPr>
              <w:tab/>
            </w:r>
            <w:r w:rsidR="00A611E9">
              <w:rPr>
                <w:noProof/>
                <w:webHidden/>
              </w:rPr>
              <w:fldChar w:fldCharType="begin"/>
            </w:r>
            <w:r w:rsidR="00A611E9">
              <w:rPr>
                <w:noProof/>
                <w:webHidden/>
              </w:rPr>
              <w:instrText xml:space="preserve"> PAGEREF _Toc203735850 \h </w:instrText>
            </w:r>
            <w:r w:rsidR="00A611E9">
              <w:rPr>
                <w:noProof/>
                <w:webHidden/>
              </w:rPr>
            </w:r>
            <w:r w:rsidR="00A611E9">
              <w:rPr>
                <w:noProof/>
                <w:webHidden/>
              </w:rPr>
              <w:fldChar w:fldCharType="separate"/>
            </w:r>
            <w:r w:rsidR="00A611E9">
              <w:rPr>
                <w:noProof/>
                <w:webHidden/>
              </w:rPr>
              <w:t>3</w:t>
            </w:r>
            <w:r w:rsidR="00A611E9">
              <w:rPr>
                <w:noProof/>
                <w:webHidden/>
              </w:rPr>
              <w:fldChar w:fldCharType="end"/>
            </w:r>
          </w:hyperlink>
        </w:p>
        <w:p w14:paraId="3D08F85C" w14:textId="1362B75C" w:rsidR="00A611E9" w:rsidRDefault="00A611E9">
          <w:pPr>
            <w:pStyle w:val="TOC2"/>
            <w:tabs>
              <w:tab w:val="right" w:leader="dot" w:pos="9736"/>
            </w:tabs>
            <w:rPr>
              <w:rFonts w:asciiTheme="minorHAnsi" w:eastAsiaTheme="minorEastAsia" w:hAnsiTheme="minorHAnsi" w:cstheme="minorBidi"/>
              <w:noProof/>
              <w:color w:val="auto"/>
            </w:rPr>
          </w:pPr>
          <w:hyperlink w:anchor="_Toc203735851" w:history="1">
            <w:r w:rsidRPr="0021131C">
              <w:rPr>
                <w:rStyle w:val="Hyperlink"/>
                <w:noProof/>
              </w:rPr>
              <w:t>Course aims and learning objectives for students</w:t>
            </w:r>
            <w:r>
              <w:rPr>
                <w:noProof/>
                <w:webHidden/>
              </w:rPr>
              <w:tab/>
            </w:r>
            <w:r>
              <w:rPr>
                <w:noProof/>
                <w:webHidden/>
              </w:rPr>
              <w:fldChar w:fldCharType="begin"/>
            </w:r>
            <w:r>
              <w:rPr>
                <w:noProof/>
                <w:webHidden/>
              </w:rPr>
              <w:instrText xml:space="preserve"> PAGEREF _Toc203735851 \h </w:instrText>
            </w:r>
            <w:r>
              <w:rPr>
                <w:noProof/>
                <w:webHidden/>
              </w:rPr>
            </w:r>
            <w:r>
              <w:rPr>
                <w:noProof/>
                <w:webHidden/>
              </w:rPr>
              <w:fldChar w:fldCharType="separate"/>
            </w:r>
            <w:r>
              <w:rPr>
                <w:noProof/>
                <w:webHidden/>
              </w:rPr>
              <w:t>3</w:t>
            </w:r>
            <w:r>
              <w:rPr>
                <w:noProof/>
                <w:webHidden/>
              </w:rPr>
              <w:fldChar w:fldCharType="end"/>
            </w:r>
          </w:hyperlink>
        </w:p>
        <w:p w14:paraId="1C2CC142" w14:textId="03B0B14B" w:rsidR="00A611E9" w:rsidRDefault="00A611E9">
          <w:pPr>
            <w:pStyle w:val="TOC2"/>
            <w:tabs>
              <w:tab w:val="right" w:leader="dot" w:pos="9736"/>
            </w:tabs>
            <w:rPr>
              <w:rFonts w:asciiTheme="minorHAnsi" w:eastAsiaTheme="minorEastAsia" w:hAnsiTheme="minorHAnsi" w:cstheme="minorBidi"/>
              <w:noProof/>
              <w:color w:val="auto"/>
            </w:rPr>
          </w:pPr>
          <w:hyperlink w:anchor="_Toc203735852" w:history="1">
            <w:r w:rsidRPr="0021131C">
              <w:rPr>
                <w:rStyle w:val="Hyperlink"/>
                <w:noProof/>
              </w:rPr>
              <w:t>Learning activities</w:t>
            </w:r>
            <w:r>
              <w:rPr>
                <w:noProof/>
                <w:webHidden/>
              </w:rPr>
              <w:tab/>
            </w:r>
            <w:r>
              <w:rPr>
                <w:noProof/>
                <w:webHidden/>
              </w:rPr>
              <w:fldChar w:fldCharType="begin"/>
            </w:r>
            <w:r>
              <w:rPr>
                <w:noProof/>
                <w:webHidden/>
              </w:rPr>
              <w:instrText xml:space="preserve"> PAGEREF _Toc203735852 \h </w:instrText>
            </w:r>
            <w:r>
              <w:rPr>
                <w:noProof/>
                <w:webHidden/>
              </w:rPr>
            </w:r>
            <w:r>
              <w:rPr>
                <w:noProof/>
                <w:webHidden/>
              </w:rPr>
              <w:fldChar w:fldCharType="separate"/>
            </w:r>
            <w:r>
              <w:rPr>
                <w:noProof/>
                <w:webHidden/>
              </w:rPr>
              <w:t>4</w:t>
            </w:r>
            <w:r>
              <w:rPr>
                <w:noProof/>
                <w:webHidden/>
              </w:rPr>
              <w:fldChar w:fldCharType="end"/>
            </w:r>
          </w:hyperlink>
        </w:p>
        <w:p w14:paraId="7BFEC0AA" w14:textId="66F41E9C" w:rsidR="00A611E9" w:rsidRDefault="00A611E9">
          <w:pPr>
            <w:pStyle w:val="TOC2"/>
            <w:tabs>
              <w:tab w:val="right" w:leader="dot" w:pos="9736"/>
            </w:tabs>
            <w:rPr>
              <w:rFonts w:asciiTheme="minorHAnsi" w:eastAsiaTheme="minorEastAsia" w:hAnsiTheme="minorHAnsi" w:cstheme="minorBidi"/>
              <w:noProof/>
              <w:color w:val="auto"/>
            </w:rPr>
          </w:pPr>
          <w:hyperlink w:anchor="_Toc203735853" w:history="1">
            <w:r w:rsidRPr="0021131C">
              <w:rPr>
                <w:rStyle w:val="Hyperlink"/>
                <w:noProof/>
              </w:rPr>
              <w:t>MyProgress</w:t>
            </w:r>
            <w:r>
              <w:rPr>
                <w:noProof/>
                <w:webHidden/>
              </w:rPr>
              <w:tab/>
            </w:r>
            <w:r>
              <w:rPr>
                <w:noProof/>
                <w:webHidden/>
              </w:rPr>
              <w:fldChar w:fldCharType="begin"/>
            </w:r>
            <w:r>
              <w:rPr>
                <w:noProof/>
                <w:webHidden/>
              </w:rPr>
              <w:instrText xml:space="preserve"> PAGEREF _Toc203735853 \h </w:instrText>
            </w:r>
            <w:r>
              <w:rPr>
                <w:noProof/>
                <w:webHidden/>
              </w:rPr>
            </w:r>
            <w:r>
              <w:rPr>
                <w:noProof/>
                <w:webHidden/>
              </w:rPr>
              <w:fldChar w:fldCharType="separate"/>
            </w:r>
            <w:r>
              <w:rPr>
                <w:noProof/>
                <w:webHidden/>
              </w:rPr>
              <w:t>6</w:t>
            </w:r>
            <w:r>
              <w:rPr>
                <w:noProof/>
                <w:webHidden/>
              </w:rPr>
              <w:fldChar w:fldCharType="end"/>
            </w:r>
          </w:hyperlink>
        </w:p>
        <w:p w14:paraId="773222BB" w14:textId="4EE9F762" w:rsidR="00A611E9" w:rsidRDefault="00A611E9">
          <w:pPr>
            <w:pStyle w:val="TOC3"/>
            <w:tabs>
              <w:tab w:val="right" w:leader="dot" w:pos="9736"/>
            </w:tabs>
            <w:rPr>
              <w:rFonts w:asciiTheme="minorHAnsi" w:eastAsiaTheme="minorEastAsia" w:hAnsiTheme="minorHAnsi" w:cstheme="minorBidi"/>
              <w:noProof/>
              <w:color w:val="auto"/>
            </w:rPr>
          </w:pPr>
          <w:hyperlink w:anchor="_Toc203735854" w:history="1">
            <w:r w:rsidRPr="0021131C">
              <w:rPr>
                <w:rStyle w:val="Hyperlink"/>
                <w:noProof/>
              </w:rPr>
              <w:t>Attendance</w:t>
            </w:r>
            <w:r>
              <w:rPr>
                <w:noProof/>
                <w:webHidden/>
              </w:rPr>
              <w:tab/>
            </w:r>
            <w:r>
              <w:rPr>
                <w:noProof/>
                <w:webHidden/>
              </w:rPr>
              <w:fldChar w:fldCharType="begin"/>
            </w:r>
            <w:r>
              <w:rPr>
                <w:noProof/>
                <w:webHidden/>
              </w:rPr>
              <w:instrText xml:space="preserve"> PAGEREF _Toc203735854 \h </w:instrText>
            </w:r>
            <w:r>
              <w:rPr>
                <w:noProof/>
                <w:webHidden/>
              </w:rPr>
            </w:r>
            <w:r>
              <w:rPr>
                <w:noProof/>
                <w:webHidden/>
              </w:rPr>
              <w:fldChar w:fldCharType="separate"/>
            </w:r>
            <w:r>
              <w:rPr>
                <w:noProof/>
                <w:webHidden/>
              </w:rPr>
              <w:t>7</w:t>
            </w:r>
            <w:r>
              <w:rPr>
                <w:noProof/>
                <w:webHidden/>
              </w:rPr>
              <w:fldChar w:fldCharType="end"/>
            </w:r>
          </w:hyperlink>
        </w:p>
        <w:p w14:paraId="596B4C34" w14:textId="05F5440B" w:rsidR="00A611E9" w:rsidRDefault="00A611E9">
          <w:pPr>
            <w:pStyle w:val="TOC3"/>
            <w:tabs>
              <w:tab w:val="right" w:leader="dot" w:pos="9736"/>
            </w:tabs>
            <w:rPr>
              <w:rFonts w:asciiTheme="minorHAnsi" w:eastAsiaTheme="minorEastAsia" w:hAnsiTheme="minorHAnsi" w:cstheme="minorBidi"/>
              <w:noProof/>
              <w:color w:val="auto"/>
            </w:rPr>
          </w:pPr>
          <w:hyperlink w:anchor="_Toc203735855" w:history="1">
            <w:r w:rsidRPr="0021131C">
              <w:rPr>
                <w:rStyle w:val="Hyperlink"/>
                <w:noProof/>
              </w:rPr>
              <w:t>Clinical encounters and management</w:t>
            </w:r>
            <w:r>
              <w:rPr>
                <w:noProof/>
                <w:webHidden/>
              </w:rPr>
              <w:tab/>
            </w:r>
            <w:r>
              <w:rPr>
                <w:noProof/>
                <w:webHidden/>
              </w:rPr>
              <w:fldChar w:fldCharType="begin"/>
            </w:r>
            <w:r>
              <w:rPr>
                <w:noProof/>
                <w:webHidden/>
              </w:rPr>
              <w:instrText xml:space="preserve"> PAGEREF _Toc203735855 \h </w:instrText>
            </w:r>
            <w:r>
              <w:rPr>
                <w:noProof/>
                <w:webHidden/>
              </w:rPr>
            </w:r>
            <w:r>
              <w:rPr>
                <w:noProof/>
                <w:webHidden/>
              </w:rPr>
              <w:fldChar w:fldCharType="separate"/>
            </w:r>
            <w:r>
              <w:rPr>
                <w:noProof/>
                <w:webHidden/>
              </w:rPr>
              <w:t>8</w:t>
            </w:r>
            <w:r>
              <w:rPr>
                <w:noProof/>
                <w:webHidden/>
              </w:rPr>
              <w:fldChar w:fldCharType="end"/>
            </w:r>
          </w:hyperlink>
        </w:p>
        <w:p w14:paraId="045752DE" w14:textId="0E124F77" w:rsidR="00A611E9" w:rsidRDefault="00A611E9">
          <w:pPr>
            <w:pStyle w:val="TOC3"/>
            <w:tabs>
              <w:tab w:val="right" w:leader="dot" w:pos="9736"/>
            </w:tabs>
            <w:rPr>
              <w:rFonts w:asciiTheme="minorHAnsi" w:eastAsiaTheme="minorEastAsia" w:hAnsiTheme="minorHAnsi" w:cstheme="minorBidi"/>
              <w:noProof/>
              <w:color w:val="auto"/>
            </w:rPr>
          </w:pPr>
          <w:hyperlink w:anchor="_Toc203735856" w:history="1">
            <w:r w:rsidRPr="0021131C">
              <w:rPr>
                <w:rStyle w:val="Hyperlink"/>
                <w:noProof/>
              </w:rPr>
              <w:t>Theme-Based Learning</w:t>
            </w:r>
            <w:r>
              <w:rPr>
                <w:noProof/>
                <w:webHidden/>
              </w:rPr>
              <w:tab/>
            </w:r>
            <w:r>
              <w:rPr>
                <w:noProof/>
                <w:webHidden/>
              </w:rPr>
              <w:fldChar w:fldCharType="begin"/>
            </w:r>
            <w:r>
              <w:rPr>
                <w:noProof/>
                <w:webHidden/>
              </w:rPr>
              <w:instrText xml:space="preserve"> PAGEREF _Toc203735856 \h </w:instrText>
            </w:r>
            <w:r>
              <w:rPr>
                <w:noProof/>
                <w:webHidden/>
              </w:rPr>
            </w:r>
            <w:r>
              <w:rPr>
                <w:noProof/>
                <w:webHidden/>
              </w:rPr>
              <w:fldChar w:fldCharType="separate"/>
            </w:r>
            <w:r>
              <w:rPr>
                <w:noProof/>
                <w:webHidden/>
              </w:rPr>
              <w:t>10</w:t>
            </w:r>
            <w:r>
              <w:rPr>
                <w:noProof/>
                <w:webHidden/>
              </w:rPr>
              <w:fldChar w:fldCharType="end"/>
            </w:r>
          </w:hyperlink>
        </w:p>
        <w:p w14:paraId="2512B84F" w14:textId="7EFB922B" w:rsidR="00A611E9" w:rsidRDefault="00A611E9">
          <w:pPr>
            <w:pStyle w:val="TOC3"/>
            <w:tabs>
              <w:tab w:val="right" w:leader="dot" w:pos="9736"/>
            </w:tabs>
            <w:rPr>
              <w:rFonts w:asciiTheme="minorHAnsi" w:eastAsiaTheme="minorEastAsia" w:hAnsiTheme="minorHAnsi" w:cstheme="minorBidi"/>
              <w:noProof/>
              <w:color w:val="auto"/>
            </w:rPr>
          </w:pPr>
          <w:hyperlink w:anchor="_Toc203735857" w:history="1">
            <w:r w:rsidRPr="0021131C">
              <w:rPr>
                <w:rStyle w:val="Hyperlink"/>
                <w:noProof/>
              </w:rPr>
              <w:t>Immediate Discharge Documents- audit</w:t>
            </w:r>
            <w:r>
              <w:rPr>
                <w:noProof/>
                <w:webHidden/>
              </w:rPr>
              <w:tab/>
            </w:r>
            <w:r>
              <w:rPr>
                <w:noProof/>
                <w:webHidden/>
              </w:rPr>
              <w:fldChar w:fldCharType="begin"/>
            </w:r>
            <w:r>
              <w:rPr>
                <w:noProof/>
                <w:webHidden/>
              </w:rPr>
              <w:instrText xml:space="preserve"> PAGEREF _Toc203735857 \h </w:instrText>
            </w:r>
            <w:r>
              <w:rPr>
                <w:noProof/>
                <w:webHidden/>
              </w:rPr>
            </w:r>
            <w:r>
              <w:rPr>
                <w:noProof/>
                <w:webHidden/>
              </w:rPr>
              <w:fldChar w:fldCharType="separate"/>
            </w:r>
            <w:r>
              <w:rPr>
                <w:noProof/>
                <w:webHidden/>
              </w:rPr>
              <w:t>10</w:t>
            </w:r>
            <w:r>
              <w:rPr>
                <w:noProof/>
                <w:webHidden/>
              </w:rPr>
              <w:fldChar w:fldCharType="end"/>
            </w:r>
          </w:hyperlink>
        </w:p>
        <w:p w14:paraId="5A35883D" w14:textId="2FFBE348" w:rsidR="00A611E9" w:rsidRDefault="00A611E9">
          <w:pPr>
            <w:pStyle w:val="TOC3"/>
            <w:tabs>
              <w:tab w:val="right" w:leader="dot" w:pos="9736"/>
            </w:tabs>
            <w:rPr>
              <w:rFonts w:asciiTheme="minorHAnsi" w:eastAsiaTheme="minorEastAsia" w:hAnsiTheme="minorHAnsi" w:cstheme="minorBidi"/>
              <w:noProof/>
              <w:color w:val="auto"/>
            </w:rPr>
          </w:pPr>
          <w:hyperlink w:anchor="_Toc203735858" w:history="1">
            <w:r w:rsidRPr="0021131C">
              <w:rPr>
                <w:rStyle w:val="Hyperlink"/>
                <w:noProof/>
              </w:rPr>
              <w:t>MiniCexs and Patient feedback</w:t>
            </w:r>
            <w:r>
              <w:rPr>
                <w:noProof/>
                <w:webHidden/>
              </w:rPr>
              <w:tab/>
            </w:r>
            <w:r>
              <w:rPr>
                <w:noProof/>
                <w:webHidden/>
              </w:rPr>
              <w:fldChar w:fldCharType="begin"/>
            </w:r>
            <w:r>
              <w:rPr>
                <w:noProof/>
                <w:webHidden/>
              </w:rPr>
              <w:instrText xml:space="preserve"> PAGEREF _Toc203735858 \h </w:instrText>
            </w:r>
            <w:r>
              <w:rPr>
                <w:noProof/>
                <w:webHidden/>
              </w:rPr>
            </w:r>
            <w:r>
              <w:rPr>
                <w:noProof/>
                <w:webHidden/>
              </w:rPr>
              <w:fldChar w:fldCharType="separate"/>
            </w:r>
            <w:r>
              <w:rPr>
                <w:noProof/>
                <w:webHidden/>
              </w:rPr>
              <w:t>11</w:t>
            </w:r>
            <w:r>
              <w:rPr>
                <w:noProof/>
                <w:webHidden/>
              </w:rPr>
              <w:fldChar w:fldCharType="end"/>
            </w:r>
          </w:hyperlink>
        </w:p>
        <w:p w14:paraId="52B86852" w14:textId="71D98287" w:rsidR="00A611E9" w:rsidRDefault="00A611E9">
          <w:pPr>
            <w:pStyle w:val="TOC3"/>
            <w:tabs>
              <w:tab w:val="right" w:leader="dot" w:pos="9736"/>
            </w:tabs>
            <w:rPr>
              <w:rFonts w:asciiTheme="minorHAnsi" w:eastAsiaTheme="minorEastAsia" w:hAnsiTheme="minorHAnsi" w:cstheme="minorBidi"/>
              <w:noProof/>
              <w:color w:val="auto"/>
            </w:rPr>
          </w:pPr>
          <w:hyperlink w:anchor="_Toc203735859" w:history="1">
            <w:r w:rsidRPr="0021131C">
              <w:rPr>
                <w:rStyle w:val="Hyperlink"/>
                <w:noProof/>
              </w:rPr>
              <w:t>Tutor feedback</w:t>
            </w:r>
            <w:r>
              <w:rPr>
                <w:noProof/>
                <w:webHidden/>
              </w:rPr>
              <w:tab/>
            </w:r>
            <w:r>
              <w:rPr>
                <w:noProof/>
                <w:webHidden/>
              </w:rPr>
              <w:fldChar w:fldCharType="begin"/>
            </w:r>
            <w:r>
              <w:rPr>
                <w:noProof/>
                <w:webHidden/>
              </w:rPr>
              <w:instrText xml:space="preserve"> PAGEREF _Toc203735859 \h </w:instrText>
            </w:r>
            <w:r>
              <w:rPr>
                <w:noProof/>
                <w:webHidden/>
              </w:rPr>
            </w:r>
            <w:r>
              <w:rPr>
                <w:noProof/>
                <w:webHidden/>
              </w:rPr>
              <w:fldChar w:fldCharType="separate"/>
            </w:r>
            <w:r>
              <w:rPr>
                <w:noProof/>
                <w:webHidden/>
              </w:rPr>
              <w:t>11</w:t>
            </w:r>
            <w:r>
              <w:rPr>
                <w:noProof/>
                <w:webHidden/>
              </w:rPr>
              <w:fldChar w:fldCharType="end"/>
            </w:r>
          </w:hyperlink>
        </w:p>
        <w:p w14:paraId="0786FBAB" w14:textId="58366B77" w:rsidR="00A611E9" w:rsidRDefault="00A611E9">
          <w:pPr>
            <w:pStyle w:val="TOC2"/>
            <w:tabs>
              <w:tab w:val="right" w:leader="dot" w:pos="9736"/>
            </w:tabs>
            <w:rPr>
              <w:rFonts w:asciiTheme="minorHAnsi" w:eastAsiaTheme="minorEastAsia" w:hAnsiTheme="minorHAnsi" w:cstheme="minorBidi"/>
              <w:noProof/>
              <w:color w:val="auto"/>
            </w:rPr>
          </w:pPr>
          <w:hyperlink w:anchor="_Toc203735860" w:history="1">
            <w:r w:rsidRPr="0021131C">
              <w:rPr>
                <w:rStyle w:val="Hyperlink"/>
                <w:noProof/>
              </w:rPr>
              <w:t>Overarching activities</w:t>
            </w:r>
            <w:r>
              <w:rPr>
                <w:noProof/>
                <w:webHidden/>
              </w:rPr>
              <w:tab/>
            </w:r>
            <w:r>
              <w:rPr>
                <w:noProof/>
                <w:webHidden/>
              </w:rPr>
              <w:fldChar w:fldCharType="begin"/>
            </w:r>
            <w:r>
              <w:rPr>
                <w:noProof/>
                <w:webHidden/>
              </w:rPr>
              <w:instrText xml:space="preserve"> PAGEREF _Toc203735860 \h </w:instrText>
            </w:r>
            <w:r>
              <w:rPr>
                <w:noProof/>
                <w:webHidden/>
              </w:rPr>
            </w:r>
            <w:r>
              <w:rPr>
                <w:noProof/>
                <w:webHidden/>
              </w:rPr>
              <w:fldChar w:fldCharType="separate"/>
            </w:r>
            <w:r>
              <w:rPr>
                <w:noProof/>
                <w:webHidden/>
              </w:rPr>
              <w:t>12</w:t>
            </w:r>
            <w:r>
              <w:rPr>
                <w:noProof/>
                <w:webHidden/>
              </w:rPr>
              <w:fldChar w:fldCharType="end"/>
            </w:r>
          </w:hyperlink>
        </w:p>
        <w:p w14:paraId="6071757C" w14:textId="4960A945" w:rsidR="00A611E9" w:rsidRDefault="00A611E9">
          <w:pPr>
            <w:pStyle w:val="TOC2"/>
            <w:tabs>
              <w:tab w:val="right" w:leader="dot" w:pos="9736"/>
            </w:tabs>
            <w:rPr>
              <w:rFonts w:asciiTheme="minorHAnsi" w:eastAsiaTheme="minorEastAsia" w:hAnsiTheme="minorHAnsi" w:cstheme="minorBidi"/>
              <w:noProof/>
              <w:color w:val="auto"/>
            </w:rPr>
          </w:pPr>
          <w:hyperlink w:anchor="_Toc203735861" w:history="1">
            <w:r w:rsidRPr="0021131C">
              <w:rPr>
                <w:rStyle w:val="Hyperlink"/>
                <w:noProof/>
              </w:rPr>
              <w:t>Assessment and progress</w:t>
            </w:r>
            <w:r>
              <w:rPr>
                <w:noProof/>
                <w:webHidden/>
              </w:rPr>
              <w:tab/>
            </w:r>
            <w:r>
              <w:rPr>
                <w:noProof/>
                <w:webHidden/>
              </w:rPr>
              <w:fldChar w:fldCharType="begin"/>
            </w:r>
            <w:r>
              <w:rPr>
                <w:noProof/>
                <w:webHidden/>
              </w:rPr>
              <w:instrText xml:space="preserve"> PAGEREF _Toc203735861 \h </w:instrText>
            </w:r>
            <w:r>
              <w:rPr>
                <w:noProof/>
                <w:webHidden/>
              </w:rPr>
            </w:r>
            <w:r>
              <w:rPr>
                <w:noProof/>
                <w:webHidden/>
              </w:rPr>
              <w:fldChar w:fldCharType="separate"/>
            </w:r>
            <w:r>
              <w:rPr>
                <w:noProof/>
                <w:webHidden/>
              </w:rPr>
              <w:t>13</w:t>
            </w:r>
            <w:r>
              <w:rPr>
                <w:noProof/>
                <w:webHidden/>
              </w:rPr>
              <w:fldChar w:fldCharType="end"/>
            </w:r>
          </w:hyperlink>
        </w:p>
        <w:p w14:paraId="7BB4EFE2" w14:textId="73EA1C83" w:rsidR="00A611E9" w:rsidRDefault="00A611E9">
          <w:pPr>
            <w:pStyle w:val="TOC2"/>
            <w:tabs>
              <w:tab w:val="right" w:leader="dot" w:pos="9736"/>
            </w:tabs>
            <w:rPr>
              <w:rFonts w:asciiTheme="minorHAnsi" w:eastAsiaTheme="minorEastAsia" w:hAnsiTheme="minorHAnsi" w:cstheme="minorBidi"/>
              <w:noProof/>
              <w:color w:val="auto"/>
            </w:rPr>
          </w:pPr>
          <w:hyperlink w:anchor="_Toc203735862" w:history="1">
            <w:r w:rsidRPr="0021131C">
              <w:rPr>
                <w:rStyle w:val="Hyperlink"/>
                <w:noProof/>
              </w:rPr>
              <w:t>Practicalities</w:t>
            </w:r>
            <w:r>
              <w:rPr>
                <w:noProof/>
                <w:webHidden/>
              </w:rPr>
              <w:tab/>
            </w:r>
            <w:r>
              <w:rPr>
                <w:noProof/>
                <w:webHidden/>
              </w:rPr>
              <w:fldChar w:fldCharType="begin"/>
            </w:r>
            <w:r>
              <w:rPr>
                <w:noProof/>
                <w:webHidden/>
              </w:rPr>
              <w:instrText xml:space="preserve"> PAGEREF _Toc203735862 \h </w:instrText>
            </w:r>
            <w:r>
              <w:rPr>
                <w:noProof/>
                <w:webHidden/>
              </w:rPr>
            </w:r>
            <w:r>
              <w:rPr>
                <w:noProof/>
                <w:webHidden/>
              </w:rPr>
              <w:fldChar w:fldCharType="separate"/>
            </w:r>
            <w:r>
              <w:rPr>
                <w:noProof/>
                <w:webHidden/>
              </w:rPr>
              <w:t>13</w:t>
            </w:r>
            <w:r>
              <w:rPr>
                <w:noProof/>
                <w:webHidden/>
              </w:rPr>
              <w:fldChar w:fldCharType="end"/>
            </w:r>
          </w:hyperlink>
        </w:p>
        <w:p w14:paraId="6763A922" w14:textId="0925F091" w:rsidR="00A611E9" w:rsidRDefault="00A611E9">
          <w:pPr>
            <w:pStyle w:val="TOC3"/>
            <w:tabs>
              <w:tab w:val="right" w:leader="dot" w:pos="9736"/>
            </w:tabs>
            <w:rPr>
              <w:rFonts w:asciiTheme="minorHAnsi" w:eastAsiaTheme="minorEastAsia" w:hAnsiTheme="minorHAnsi" w:cstheme="minorBidi"/>
              <w:noProof/>
              <w:color w:val="auto"/>
            </w:rPr>
          </w:pPr>
          <w:hyperlink w:anchor="_Toc203735863" w:history="1">
            <w:r w:rsidRPr="0021131C">
              <w:rPr>
                <w:rStyle w:val="Hyperlink"/>
                <w:noProof/>
              </w:rPr>
              <w:t>Reminder about dates</w:t>
            </w:r>
            <w:r>
              <w:rPr>
                <w:noProof/>
                <w:webHidden/>
              </w:rPr>
              <w:tab/>
            </w:r>
            <w:r>
              <w:rPr>
                <w:noProof/>
                <w:webHidden/>
              </w:rPr>
              <w:fldChar w:fldCharType="begin"/>
            </w:r>
            <w:r>
              <w:rPr>
                <w:noProof/>
                <w:webHidden/>
              </w:rPr>
              <w:instrText xml:space="preserve"> PAGEREF _Toc203735863 \h </w:instrText>
            </w:r>
            <w:r>
              <w:rPr>
                <w:noProof/>
                <w:webHidden/>
              </w:rPr>
            </w:r>
            <w:r>
              <w:rPr>
                <w:noProof/>
                <w:webHidden/>
              </w:rPr>
              <w:fldChar w:fldCharType="separate"/>
            </w:r>
            <w:r>
              <w:rPr>
                <w:noProof/>
                <w:webHidden/>
              </w:rPr>
              <w:t>14</w:t>
            </w:r>
            <w:r>
              <w:rPr>
                <w:noProof/>
                <w:webHidden/>
              </w:rPr>
              <w:fldChar w:fldCharType="end"/>
            </w:r>
          </w:hyperlink>
        </w:p>
        <w:p w14:paraId="755C7D40" w14:textId="53919376" w:rsidR="00A611E9" w:rsidRDefault="00A611E9">
          <w:pPr>
            <w:pStyle w:val="TOC2"/>
            <w:tabs>
              <w:tab w:val="right" w:leader="dot" w:pos="9736"/>
            </w:tabs>
            <w:rPr>
              <w:rFonts w:asciiTheme="minorHAnsi" w:eastAsiaTheme="minorEastAsia" w:hAnsiTheme="minorHAnsi" w:cstheme="minorBidi"/>
              <w:noProof/>
              <w:color w:val="auto"/>
            </w:rPr>
          </w:pPr>
          <w:hyperlink w:anchor="_Toc203735864" w:history="1">
            <w:r w:rsidRPr="0021131C">
              <w:rPr>
                <w:rStyle w:val="Hyperlink"/>
                <w:noProof/>
              </w:rPr>
              <w:t>Induction, organisation and timetabling</w:t>
            </w:r>
            <w:r>
              <w:rPr>
                <w:noProof/>
                <w:webHidden/>
              </w:rPr>
              <w:tab/>
            </w:r>
            <w:r>
              <w:rPr>
                <w:noProof/>
                <w:webHidden/>
              </w:rPr>
              <w:fldChar w:fldCharType="begin"/>
            </w:r>
            <w:r>
              <w:rPr>
                <w:noProof/>
                <w:webHidden/>
              </w:rPr>
              <w:instrText xml:space="preserve"> PAGEREF _Toc203735864 \h </w:instrText>
            </w:r>
            <w:r>
              <w:rPr>
                <w:noProof/>
                <w:webHidden/>
              </w:rPr>
            </w:r>
            <w:r>
              <w:rPr>
                <w:noProof/>
                <w:webHidden/>
              </w:rPr>
              <w:fldChar w:fldCharType="separate"/>
            </w:r>
            <w:r>
              <w:rPr>
                <w:noProof/>
                <w:webHidden/>
              </w:rPr>
              <w:t>14</w:t>
            </w:r>
            <w:r>
              <w:rPr>
                <w:noProof/>
                <w:webHidden/>
              </w:rPr>
              <w:fldChar w:fldCharType="end"/>
            </w:r>
          </w:hyperlink>
        </w:p>
        <w:p w14:paraId="783E02C6" w14:textId="413D04AF" w:rsidR="00A611E9" w:rsidRDefault="00A611E9">
          <w:pPr>
            <w:pStyle w:val="TOC2"/>
            <w:tabs>
              <w:tab w:val="right" w:leader="dot" w:pos="9736"/>
            </w:tabs>
            <w:rPr>
              <w:rFonts w:asciiTheme="minorHAnsi" w:eastAsiaTheme="minorEastAsia" w:hAnsiTheme="minorHAnsi" w:cstheme="minorBidi"/>
              <w:noProof/>
              <w:color w:val="auto"/>
            </w:rPr>
          </w:pPr>
          <w:hyperlink w:anchor="_Toc203735865" w:history="1">
            <w:r w:rsidRPr="0021131C">
              <w:rPr>
                <w:rStyle w:val="Hyperlink"/>
                <w:noProof/>
              </w:rPr>
              <w:t>Additional online resources</w:t>
            </w:r>
            <w:r>
              <w:rPr>
                <w:noProof/>
                <w:webHidden/>
              </w:rPr>
              <w:tab/>
            </w:r>
            <w:r>
              <w:rPr>
                <w:noProof/>
                <w:webHidden/>
              </w:rPr>
              <w:fldChar w:fldCharType="begin"/>
            </w:r>
            <w:r>
              <w:rPr>
                <w:noProof/>
                <w:webHidden/>
              </w:rPr>
              <w:instrText xml:space="preserve"> PAGEREF _Toc203735865 \h </w:instrText>
            </w:r>
            <w:r>
              <w:rPr>
                <w:noProof/>
                <w:webHidden/>
              </w:rPr>
            </w:r>
            <w:r>
              <w:rPr>
                <w:noProof/>
                <w:webHidden/>
              </w:rPr>
              <w:fldChar w:fldCharType="separate"/>
            </w:r>
            <w:r>
              <w:rPr>
                <w:noProof/>
                <w:webHidden/>
              </w:rPr>
              <w:t>16</w:t>
            </w:r>
            <w:r>
              <w:rPr>
                <w:noProof/>
                <w:webHidden/>
              </w:rPr>
              <w:fldChar w:fldCharType="end"/>
            </w:r>
          </w:hyperlink>
        </w:p>
        <w:p w14:paraId="7DFD4FF3" w14:textId="0727B1BC" w:rsidR="00A611E9" w:rsidRDefault="00A611E9">
          <w:pPr>
            <w:pStyle w:val="TOC1"/>
            <w:tabs>
              <w:tab w:val="right" w:leader="dot" w:pos="9736"/>
            </w:tabs>
            <w:rPr>
              <w:rFonts w:asciiTheme="minorHAnsi" w:eastAsiaTheme="minorEastAsia" w:hAnsiTheme="minorHAnsi" w:cstheme="minorBidi"/>
              <w:noProof/>
              <w:color w:val="auto"/>
            </w:rPr>
          </w:pPr>
          <w:hyperlink w:anchor="_Toc203735866" w:history="1">
            <w:r w:rsidRPr="0021131C">
              <w:rPr>
                <w:rStyle w:val="Hyperlink"/>
                <w:noProof/>
              </w:rPr>
              <w:t>GP Subdeanery</w:t>
            </w:r>
            <w:r>
              <w:rPr>
                <w:noProof/>
                <w:webHidden/>
              </w:rPr>
              <w:tab/>
            </w:r>
            <w:r>
              <w:rPr>
                <w:noProof/>
                <w:webHidden/>
              </w:rPr>
              <w:fldChar w:fldCharType="begin"/>
            </w:r>
            <w:r>
              <w:rPr>
                <w:noProof/>
                <w:webHidden/>
              </w:rPr>
              <w:instrText xml:space="preserve"> PAGEREF _Toc203735866 \h </w:instrText>
            </w:r>
            <w:r>
              <w:rPr>
                <w:noProof/>
                <w:webHidden/>
              </w:rPr>
            </w:r>
            <w:r>
              <w:rPr>
                <w:noProof/>
                <w:webHidden/>
              </w:rPr>
              <w:fldChar w:fldCharType="separate"/>
            </w:r>
            <w:r>
              <w:rPr>
                <w:noProof/>
                <w:webHidden/>
              </w:rPr>
              <w:t>17</w:t>
            </w:r>
            <w:r>
              <w:rPr>
                <w:noProof/>
                <w:webHidden/>
              </w:rPr>
              <w:fldChar w:fldCharType="end"/>
            </w:r>
          </w:hyperlink>
        </w:p>
        <w:p w14:paraId="79F11E60" w14:textId="03E645C3" w:rsidR="00A611E9" w:rsidRDefault="00A611E9">
          <w:pPr>
            <w:pStyle w:val="TOC1"/>
            <w:tabs>
              <w:tab w:val="right" w:leader="dot" w:pos="9736"/>
            </w:tabs>
            <w:rPr>
              <w:rFonts w:asciiTheme="minorHAnsi" w:eastAsiaTheme="minorEastAsia" w:hAnsiTheme="minorHAnsi" w:cstheme="minorBidi"/>
              <w:noProof/>
              <w:color w:val="auto"/>
            </w:rPr>
          </w:pPr>
          <w:hyperlink w:anchor="_Toc203735867" w:history="1">
            <w:r w:rsidRPr="0021131C">
              <w:rPr>
                <w:rStyle w:val="Hyperlink"/>
                <w:noProof/>
              </w:rPr>
              <w:t>And finally…</w:t>
            </w:r>
            <w:r>
              <w:rPr>
                <w:noProof/>
                <w:webHidden/>
              </w:rPr>
              <w:tab/>
            </w:r>
            <w:r>
              <w:rPr>
                <w:noProof/>
                <w:webHidden/>
              </w:rPr>
              <w:fldChar w:fldCharType="begin"/>
            </w:r>
            <w:r>
              <w:rPr>
                <w:noProof/>
                <w:webHidden/>
              </w:rPr>
              <w:instrText xml:space="preserve"> PAGEREF _Toc203735867 \h </w:instrText>
            </w:r>
            <w:r>
              <w:rPr>
                <w:noProof/>
                <w:webHidden/>
              </w:rPr>
            </w:r>
            <w:r>
              <w:rPr>
                <w:noProof/>
                <w:webHidden/>
              </w:rPr>
              <w:fldChar w:fldCharType="separate"/>
            </w:r>
            <w:r>
              <w:rPr>
                <w:noProof/>
                <w:webHidden/>
              </w:rPr>
              <w:t>18</w:t>
            </w:r>
            <w:r>
              <w:rPr>
                <w:noProof/>
                <w:webHidden/>
              </w:rPr>
              <w:fldChar w:fldCharType="end"/>
            </w:r>
          </w:hyperlink>
        </w:p>
        <w:p w14:paraId="3EDAB832" w14:textId="322747E1" w:rsidR="00186929" w:rsidRDefault="00E80131">
          <w:r>
            <w:fldChar w:fldCharType="end"/>
          </w:r>
        </w:p>
      </w:sdtContent>
    </w:sdt>
    <w:p w14:paraId="67D93E63" w14:textId="77777777" w:rsidR="00186929" w:rsidRDefault="00E80131">
      <w:pPr>
        <w:spacing w:after="123"/>
        <w:ind w:left="0" w:firstLine="0"/>
      </w:pPr>
      <w:r>
        <w:t xml:space="preserve"> </w:t>
      </w:r>
    </w:p>
    <w:p w14:paraId="143B4F35" w14:textId="77777777" w:rsidR="00186929" w:rsidRDefault="00E80131">
      <w:pPr>
        <w:spacing w:after="183"/>
        <w:ind w:left="0" w:firstLine="0"/>
      </w:pPr>
      <w:r>
        <w:rPr>
          <w:b/>
        </w:rPr>
        <w:t xml:space="preserve"> </w:t>
      </w:r>
    </w:p>
    <w:p w14:paraId="425A65AB" w14:textId="77777777" w:rsidR="00186929" w:rsidRDefault="00E80131">
      <w:pPr>
        <w:spacing w:after="142"/>
        <w:ind w:left="0" w:firstLine="0"/>
      </w:pPr>
      <w:r>
        <w:rPr>
          <w:b/>
          <w:color w:val="2F5496"/>
          <w:sz w:val="26"/>
        </w:rPr>
        <w:t xml:space="preserve"> </w:t>
      </w:r>
    </w:p>
    <w:p w14:paraId="20FB1A8E" w14:textId="77777777" w:rsidR="00186929" w:rsidRDefault="00E80131">
      <w:pPr>
        <w:spacing w:after="0"/>
        <w:ind w:left="0" w:firstLine="0"/>
      </w:pPr>
      <w:r>
        <w:rPr>
          <w:b/>
        </w:rPr>
        <w:t xml:space="preserve"> </w:t>
      </w:r>
      <w:r>
        <w:rPr>
          <w:b/>
        </w:rPr>
        <w:tab/>
      </w:r>
      <w:r>
        <w:rPr>
          <w:b/>
          <w:color w:val="2F5496"/>
          <w:sz w:val="26"/>
        </w:rPr>
        <w:t xml:space="preserve"> </w:t>
      </w:r>
      <w:r>
        <w:br w:type="page"/>
      </w:r>
    </w:p>
    <w:p w14:paraId="5C366D5C" w14:textId="1950D710" w:rsidR="00186929" w:rsidRDefault="00E80131">
      <w:pPr>
        <w:pStyle w:val="Heading2"/>
        <w:ind w:left="-5"/>
      </w:pPr>
      <w:bookmarkStart w:id="4" w:name="_Toc203735850"/>
      <w:r>
        <w:lastRenderedPageBreak/>
        <w:t xml:space="preserve">Welcome and outline of </w:t>
      </w:r>
      <w:r w:rsidR="005C12DA">
        <w:t>P</w:t>
      </w:r>
      <w:r w:rsidR="00E51A55">
        <w:t xml:space="preserve">reparation </w:t>
      </w:r>
      <w:r w:rsidR="005C12DA">
        <w:t>f</w:t>
      </w:r>
      <w:r w:rsidR="00E51A55">
        <w:t xml:space="preserve">or </w:t>
      </w:r>
      <w:r w:rsidR="005C12DA">
        <w:t>P</w:t>
      </w:r>
      <w:r w:rsidR="00E51A55">
        <w:t>ractice</w:t>
      </w:r>
      <w:r w:rsidR="005C12DA">
        <w:t xml:space="preserve"> 1</w:t>
      </w:r>
      <w:r w:rsidR="00E51A55">
        <w:t>-</w:t>
      </w:r>
      <w:r w:rsidR="005C12DA">
        <w:t xml:space="preserve"> Primary and Preventative care</w:t>
      </w:r>
      <w:bookmarkEnd w:id="4"/>
    </w:p>
    <w:p w14:paraId="6E0422F0" w14:textId="49276A7A" w:rsidR="00566998" w:rsidRDefault="00E51A55" w:rsidP="00E51A55">
      <w:pPr>
        <w:spacing w:line="361" w:lineRule="auto"/>
        <w:ind w:left="-5" w:right="1291"/>
      </w:pPr>
      <w:r>
        <w:rPr>
          <w:lang w:val="en-GB"/>
        </w:rPr>
        <w:t xml:space="preserve">Welcome to the Year 5 PFP1 </w:t>
      </w:r>
      <w:r w:rsidR="00566998">
        <w:rPr>
          <w:lang w:val="en-GB"/>
        </w:rPr>
        <w:t>GP attachment. A</w:t>
      </w:r>
      <w:r w:rsidR="00566998">
        <w:t xml:space="preserve"> massive thank you to GP </w:t>
      </w:r>
      <w:r w:rsidR="003E3882">
        <w:t>t</w:t>
      </w:r>
      <w:r w:rsidR="00566998">
        <w:t xml:space="preserve">utors and their </w:t>
      </w:r>
      <w:r w:rsidR="003A381D">
        <w:t>p</w:t>
      </w:r>
      <w:r w:rsidR="00566998">
        <w:t xml:space="preserve">ractices.  </w:t>
      </w:r>
    </w:p>
    <w:p w14:paraId="16C505C8" w14:textId="1E636D28" w:rsidR="00E51A55" w:rsidRPr="00E51A55" w:rsidRDefault="00E51A55" w:rsidP="00E51A55">
      <w:pPr>
        <w:spacing w:line="361" w:lineRule="auto"/>
        <w:ind w:left="-5" w:right="1291"/>
      </w:pPr>
      <w:bookmarkStart w:id="5" w:name="_Hlk172715749"/>
      <w:r w:rsidRPr="00E51A55">
        <w:rPr>
          <w:lang w:val="en-GB"/>
        </w:rPr>
        <w:t xml:space="preserve">PFP1 is a 7-week </w:t>
      </w:r>
      <w:r w:rsidR="00566998">
        <w:rPr>
          <w:lang w:val="en-GB"/>
        </w:rPr>
        <w:t xml:space="preserve">final year </w:t>
      </w:r>
      <w:r w:rsidRPr="00E51A55">
        <w:rPr>
          <w:lang w:val="en-GB"/>
        </w:rPr>
        <w:t xml:space="preserve">attachment in a general practice setting. The main objective is to further develop and enhance the </w:t>
      </w:r>
      <w:r w:rsidR="00B862DF">
        <w:rPr>
          <w:lang w:val="en-GB"/>
        </w:rPr>
        <w:t>competencies</w:t>
      </w:r>
      <w:r w:rsidRPr="00E51A55">
        <w:rPr>
          <w:lang w:val="en-GB"/>
        </w:rPr>
        <w:t xml:space="preserve"> already developed in primary care clinical attachments</w:t>
      </w:r>
      <w:r>
        <w:rPr>
          <w:lang w:val="en-GB"/>
        </w:rPr>
        <w:t xml:space="preserve">, especially during year 4’s longitudinal placement. </w:t>
      </w:r>
      <w:r w:rsidRPr="00E51A55">
        <w:rPr>
          <w:lang w:val="en-GB"/>
        </w:rPr>
        <w:t xml:space="preserve"> </w:t>
      </w:r>
      <w:r>
        <w:rPr>
          <w:lang w:val="en-GB"/>
        </w:rPr>
        <w:t xml:space="preserve">In year </w:t>
      </w:r>
      <w:r w:rsidR="00C30E26">
        <w:rPr>
          <w:lang w:val="en-GB"/>
        </w:rPr>
        <w:t>5</w:t>
      </w:r>
      <w:r>
        <w:rPr>
          <w:lang w:val="en-GB"/>
        </w:rPr>
        <w:t xml:space="preserve"> the</w:t>
      </w:r>
      <w:r w:rsidRPr="00E51A55">
        <w:rPr>
          <w:lang w:val="en-GB"/>
        </w:rPr>
        <w:t xml:space="preserve"> focus </w:t>
      </w:r>
      <w:r>
        <w:rPr>
          <w:lang w:val="en-GB"/>
        </w:rPr>
        <w:t xml:space="preserve">will be on advanced skills and knowledge like </w:t>
      </w:r>
      <w:r w:rsidRPr="00E51A55">
        <w:rPr>
          <w:lang w:val="en-GB"/>
        </w:rPr>
        <w:t>dealing with multi-morbidity and complexity, disease prevention and health promotion, and applying the generalist approach for effective care delivery.</w:t>
      </w:r>
      <w:r w:rsidRPr="00E51A55">
        <w:t> </w:t>
      </w:r>
    </w:p>
    <w:p w14:paraId="1F7B7AF6" w14:textId="1E38CA47" w:rsidR="00E51A55" w:rsidRDefault="00E51A55" w:rsidP="00E51A55">
      <w:pPr>
        <w:spacing w:line="361" w:lineRule="auto"/>
        <w:ind w:left="-5" w:right="1291"/>
      </w:pPr>
      <w:r w:rsidRPr="00E51A55">
        <w:rPr>
          <w:lang w:val="en-GB"/>
        </w:rPr>
        <w:t xml:space="preserve"> Students will be active members of the primary care team and will be encouraged to develop their independent practitioner skills through ‘hot seating’ </w:t>
      </w:r>
      <w:r>
        <w:rPr>
          <w:lang w:val="en-GB"/>
        </w:rPr>
        <w:t xml:space="preserve">thereby </w:t>
      </w:r>
      <w:r w:rsidRPr="00E51A55">
        <w:rPr>
          <w:lang w:val="en-GB"/>
        </w:rPr>
        <w:t>assessing, appraising and managing patients’ needs.  Students will experience the broad spectrum of primary care cases; from emergency and same day care, to complex multi-morbidity</w:t>
      </w:r>
      <w:r w:rsidR="002F2230">
        <w:rPr>
          <w:lang w:val="en-GB"/>
        </w:rPr>
        <w:t>, palliative care</w:t>
      </w:r>
      <w:r w:rsidRPr="00E51A55">
        <w:rPr>
          <w:lang w:val="en-GB"/>
        </w:rPr>
        <w:t xml:space="preserve"> and presentations across </w:t>
      </w:r>
      <w:r>
        <w:rPr>
          <w:lang w:val="en-GB"/>
        </w:rPr>
        <w:t>the spectrum of illness and disease.</w:t>
      </w:r>
      <w:r w:rsidRPr="00E51A55">
        <w:rPr>
          <w:lang w:val="en-GB"/>
        </w:rPr>
        <w:t> </w:t>
      </w:r>
      <w:r w:rsidRPr="00E51A55">
        <w:t> </w:t>
      </w:r>
      <w:r w:rsidR="00566998">
        <w:t xml:space="preserve">They will also be looking at </w:t>
      </w:r>
      <w:r w:rsidR="002F2230">
        <w:t xml:space="preserve">aspects related to </w:t>
      </w:r>
      <w:r w:rsidR="006A2FE3">
        <w:t>population health</w:t>
      </w:r>
      <w:r w:rsidR="00566998">
        <w:t>.</w:t>
      </w:r>
    </w:p>
    <w:p w14:paraId="77B78B91" w14:textId="77777777" w:rsidR="00986665" w:rsidRDefault="00986665" w:rsidP="00E51A55">
      <w:pPr>
        <w:spacing w:line="361" w:lineRule="auto"/>
        <w:ind w:left="-5" w:right="1291"/>
      </w:pPr>
    </w:p>
    <w:p w14:paraId="1F886BD1" w14:textId="19F6E3B7" w:rsidR="00986665" w:rsidRDefault="00986665" w:rsidP="00E51A55">
      <w:pPr>
        <w:spacing w:line="361" w:lineRule="auto"/>
        <w:ind w:left="-5" w:right="1291"/>
      </w:pPr>
      <w:r w:rsidRPr="00986665">
        <w:t xml:space="preserve">Host Practices will find further useful information in the Practice Handbook accessible, along with many other resources, through our website </w:t>
      </w:r>
      <w:hyperlink r:id="rId13" w:history="1">
        <w:r w:rsidRPr="00D9207B">
          <w:rPr>
            <w:rStyle w:val="Hyperlink"/>
          </w:rPr>
          <w:t>https://www.qub.ac.uk/sites/qubgp/</w:t>
        </w:r>
      </w:hyperlink>
    </w:p>
    <w:bookmarkEnd w:id="5"/>
    <w:p w14:paraId="531EA600" w14:textId="3A9B8A22" w:rsidR="00186929" w:rsidRDefault="00186929">
      <w:pPr>
        <w:spacing w:after="123"/>
        <w:ind w:left="0" w:firstLine="0"/>
      </w:pPr>
    </w:p>
    <w:p w14:paraId="7A4DC368" w14:textId="381324E4" w:rsidR="00186929" w:rsidRDefault="00E80131">
      <w:pPr>
        <w:pStyle w:val="Heading2"/>
        <w:ind w:left="-5"/>
      </w:pPr>
      <w:bookmarkStart w:id="6" w:name="_Toc203735851"/>
      <w:r>
        <w:t xml:space="preserve">Course aims </w:t>
      </w:r>
      <w:r w:rsidR="009C2D7F">
        <w:t>and learning objectives for students</w:t>
      </w:r>
      <w:bookmarkEnd w:id="6"/>
    </w:p>
    <w:p w14:paraId="5EA7D675" w14:textId="12DCC13C" w:rsidR="00407F2E" w:rsidRDefault="00566998">
      <w:pPr>
        <w:spacing w:after="37" w:line="360" w:lineRule="auto"/>
        <w:ind w:left="-5" w:right="1291"/>
      </w:pPr>
      <w:bookmarkStart w:id="7" w:name="_Hlk170970312"/>
      <w:r>
        <w:t xml:space="preserve">The </w:t>
      </w:r>
      <w:r w:rsidR="006C0F52">
        <w:t xml:space="preserve">whole </w:t>
      </w:r>
      <w:r>
        <w:t>year 5 course has integrated learning outcomes</w:t>
      </w:r>
      <w:r w:rsidR="00407F2E">
        <w:t xml:space="preserve"> </w:t>
      </w:r>
      <w:r>
        <w:t xml:space="preserve">with the overall objective </w:t>
      </w:r>
      <w:proofErr w:type="gramStart"/>
      <w:r>
        <w:t>to prepare</w:t>
      </w:r>
      <w:proofErr w:type="gramEnd"/>
      <w:r>
        <w:t xml:space="preserve"> students for practice</w:t>
      </w:r>
      <w:bookmarkEnd w:id="7"/>
      <w:r>
        <w:t xml:space="preserve">. </w:t>
      </w:r>
    </w:p>
    <w:p w14:paraId="31D10D1F" w14:textId="46E57384" w:rsidR="00566998" w:rsidRDefault="00407F2E">
      <w:pPr>
        <w:spacing w:after="37" w:line="360" w:lineRule="auto"/>
        <w:ind w:left="-5" w:right="1291"/>
      </w:pPr>
      <w:r>
        <w:t>Y</w:t>
      </w:r>
      <w:r w:rsidRPr="00407F2E">
        <w:t>ear 5 begins with the Applied Knowledge Test (AKT) element of the Medical Licensing Assessment (MLA),</w:t>
      </w:r>
      <w:r>
        <w:t xml:space="preserve"> therefore</w:t>
      </w:r>
      <w:r w:rsidRPr="00407F2E">
        <w:t xml:space="preserve"> the focus in year 5</w:t>
      </w:r>
      <w:r>
        <w:t xml:space="preserve"> placements </w:t>
      </w:r>
      <w:r w:rsidRPr="00407F2E">
        <w:t>will be gaining practical experience</w:t>
      </w:r>
      <w:r>
        <w:t xml:space="preserve">. </w:t>
      </w:r>
      <w:r w:rsidR="00566998">
        <w:t>It is all very ‘hands-on</w:t>
      </w:r>
      <w:proofErr w:type="gramStart"/>
      <w:r w:rsidR="00566998">
        <w:t>’</w:t>
      </w:r>
      <w:proofErr w:type="gramEnd"/>
      <w:r w:rsidR="00566998">
        <w:t xml:space="preserve"> and students are encouraged to increase their level of independence and exposure to complexity.</w:t>
      </w:r>
    </w:p>
    <w:p w14:paraId="049BFC15" w14:textId="15A1C67E" w:rsidR="009C2D7F" w:rsidRDefault="00566998" w:rsidP="003A381D">
      <w:pPr>
        <w:spacing w:after="37" w:line="360" w:lineRule="auto"/>
        <w:ind w:left="-5" w:right="1291"/>
      </w:pPr>
      <w:r>
        <w:t>PfP1 aims to build upon students’ time in GP within Y</w:t>
      </w:r>
      <w:r w:rsidR="008918FD">
        <w:t xml:space="preserve">ear </w:t>
      </w:r>
      <w:r>
        <w:t>1</w:t>
      </w:r>
      <w:r w:rsidR="008918FD">
        <w:t xml:space="preserve"> to </w:t>
      </w:r>
      <w:r w:rsidR="00407F2E">
        <w:t xml:space="preserve">4. The learning outcomes for the GP curriculum are set out in </w:t>
      </w:r>
      <w:hyperlink r:id="rId14" w:history="1">
        <w:r w:rsidR="00AA21C1">
          <w:rPr>
            <w:rStyle w:val="Hyperlink"/>
          </w:rPr>
          <w:t>Learning and Teaching General Practice</w:t>
        </w:r>
      </w:hyperlink>
      <w:r w:rsidR="009C2D7F">
        <w:t xml:space="preserve">  and are </w:t>
      </w:r>
      <w:proofErr w:type="spellStart"/>
      <w:r w:rsidR="009C2D7F">
        <w:t>summarised</w:t>
      </w:r>
      <w:proofErr w:type="spellEnd"/>
      <w:r w:rsidR="009C2D7F">
        <w:t xml:space="preserve"> below. Some learning outcomes will be more relevant to Year 5 and </w:t>
      </w:r>
      <w:r w:rsidR="00AA21C1">
        <w:t xml:space="preserve">are </w:t>
      </w:r>
      <w:r w:rsidR="009C2D7F">
        <w:t xml:space="preserve">highlighted.  </w:t>
      </w:r>
    </w:p>
    <w:p w14:paraId="4440687D" w14:textId="77777777" w:rsidR="00EB39DF" w:rsidRDefault="00EB39DF" w:rsidP="003A381D">
      <w:pPr>
        <w:spacing w:after="37" w:line="360" w:lineRule="auto"/>
        <w:ind w:left="-5" w:right="1291"/>
      </w:pPr>
    </w:p>
    <w:p w14:paraId="1FFF2C2D" w14:textId="77777777" w:rsidR="009C2D7F" w:rsidRPr="009C2D7F" w:rsidRDefault="009C2D7F" w:rsidP="003A381D">
      <w:pPr>
        <w:numPr>
          <w:ilvl w:val="0"/>
          <w:numId w:val="12"/>
        </w:numPr>
        <w:spacing w:after="174" w:line="360" w:lineRule="auto"/>
      </w:pPr>
      <w:r w:rsidRPr="009C2D7F">
        <w:rPr>
          <w:lang w:val="en-GB"/>
        </w:rPr>
        <w:t xml:space="preserve">Holistic care (the biopsychosocial model) (includes </w:t>
      </w:r>
      <w:r w:rsidRPr="009C2D7F">
        <w:rPr>
          <w:b/>
          <w:bCs/>
          <w:lang w:val="en-GB"/>
        </w:rPr>
        <w:t>dealing with uncertainty, prescribing/ adherence/ polypharmacy/social prescribing)</w:t>
      </w:r>
    </w:p>
    <w:p w14:paraId="1B4E76BE" w14:textId="60D1A77F" w:rsidR="009C2D7F" w:rsidRPr="009C2D7F" w:rsidRDefault="009C2D7F" w:rsidP="003A381D">
      <w:pPr>
        <w:numPr>
          <w:ilvl w:val="0"/>
          <w:numId w:val="12"/>
        </w:numPr>
        <w:spacing w:after="174" w:line="360" w:lineRule="auto"/>
      </w:pPr>
      <w:r w:rsidRPr="009C2D7F">
        <w:rPr>
          <w:lang w:val="en-GB"/>
        </w:rPr>
        <w:t>The physiology of holistic care (includes</w:t>
      </w:r>
      <w:r w:rsidR="002F4AA0">
        <w:rPr>
          <w:lang w:val="en-GB"/>
        </w:rPr>
        <w:t xml:space="preserve"> </w:t>
      </w:r>
      <w:r w:rsidR="002F4AA0" w:rsidRPr="002F4AA0">
        <w:rPr>
          <w:b/>
          <w:bCs/>
          <w:lang w:val="en-GB"/>
        </w:rPr>
        <w:t>Persistent Physical symptoms/</w:t>
      </w:r>
      <w:r w:rsidRPr="002F4AA0">
        <w:rPr>
          <w:b/>
          <w:bCs/>
          <w:lang w:val="en-GB"/>
        </w:rPr>
        <w:t>Medically</w:t>
      </w:r>
      <w:r w:rsidRPr="009C2D7F">
        <w:rPr>
          <w:b/>
          <w:bCs/>
          <w:lang w:val="en-GB"/>
        </w:rPr>
        <w:t xml:space="preserve"> Unexplained Symptoms</w:t>
      </w:r>
      <w:r w:rsidRPr="009C2D7F">
        <w:rPr>
          <w:lang w:val="en-GB"/>
        </w:rPr>
        <w:t>)</w:t>
      </w:r>
    </w:p>
    <w:p w14:paraId="2C2E19F0" w14:textId="77777777" w:rsidR="009C2D7F" w:rsidRPr="009C2D7F" w:rsidRDefault="009C2D7F" w:rsidP="003A381D">
      <w:pPr>
        <w:numPr>
          <w:ilvl w:val="0"/>
          <w:numId w:val="12"/>
        </w:numPr>
        <w:spacing w:after="174" w:line="360" w:lineRule="auto"/>
      </w:pPr>
      <w:r w:rsidRPr="009C2D7F">
        <w:rPr>
          <w:lang w:val="en-GB"/>
        </w:rPr>
        <w:t>The doctor-patient relationship</w:t>
      </w:r>
      <w:r w:rsidRPr="009C2D7F">
        <w:t> </w:t>
      </w:r>
    </w:p>
    <w:p w14:paraId="7FA5C787" w14:textId="77777777" w:rsidR="009C2D7F" w:rsidRPr="009C2D7F" w:rsidRDefault="009C2D7F" w:rsidP="003A381D">
      <w:pPr>
        <w:numPr>
          <w:ilvl w:val="0"/>
          <w:numId w:val="12"/>
        </w:numPr>
        <w:spacing w:after="174" w:line="360" w:lineRule="auto"/>
      </w:pPr>
      <w:r w:rsidRPr="009C2D7F">
        <w:rPr>
          <w:lang w:val="en-GB"/>
        </w:rPr>
        <w:t>Communication with patients of all backgrounds</w:t>
      </w:r>
      <w:r w:rsidRPr="009C2D7F">
        <w:t> </w:t>
      </w:r>
    </w:p>
    <w:p w14:paraId="15E480DA" w14:textId="77777777" w:rsidR="009C2D7F" w:rsidRPr="009C2D7F" w:rsidRDefault="009C2D7F" w:rsidP="003A381D">
      <w:pPr>
        <w:numPr>
          <w:ilvl w:val="0"/>
          <w:numId w:val="12"/>
        </w:numPr>
        <w:spacing w:after="174" w:line="360" w:lineRule="auto"/>
      </w:pPr>
      <w:r w:rsidRPr="009C2D7F">
        <w:rPr>
          <w:lang w:val="en-GB"/>
        </w:rPr>
        <w:t xml:space="preserve">Continuity of care and </w:t>
      </w:r>
      <w:r w:rsidRPr="009C2D7F">
        <w:rPr>
          <w:b/>
          <w:bCs/>
          <w:lang w:val="en-GB"/>
        </w:rPr>
        <w:t>integrated care</w:t>
      </w:r>
      <w:r w:rsidRPr="009C2D7F">
        <w:t> </w:t>
      </w:r>
    </w:p>
    <w:p w14:paraId="7A2FF9F1" w14:textId="77777777" w:rsidR="009C2D7F" w:rsidRPr="009C2D7F" w:rsidRDefault="009C2D7F" w:rsidP="003A381D">
      <w:pPr>
        <w:numPr>
          <w:ilvl w:val="0"/>
          <w:numId w:val="12"/>
        </w:numPr>
        <w:spacing w:after="174" w:line="360" w:lineRule="auto"/>
      </w:pPr>
      <w:r w:rsidRPr="009C2D7F">
        <w:rPr>
          <w:lang w:val="en-GB"/>
        </w:rPr>
        <w:t xml:space="preserve">Long-term conditions in </w:t>
      </w:r>
      <w:proofErr w:type="spellStart"/>
      <w:r w:rsidRPr="009C2D7F">
        <w:rPr>
          <w:lang w:val="en-GB"/>
        </w:rPr>
        <w:t>i</w:t>
      </w:r>
      <w:proofErr w:type="spellEnd"/>
      <w:r w:rsidRPr="009C2D7F">
        <w:rPr>
          <w:lang w:val="en-GB"/>
        </w:rPr>
        <w:t xml:space="preserve">) Diagnostic phase, ii) Maintenance phase, </w:t>
      </w:r>
      <w:r w:rsidRPr="009C2D7F">
        <w:rPr>
          <w:b/>
          <w:bCs/>
          <w:lang w:val="en-GB"/>
        </w:rPr>
        <w:t>iii) End of life care</w:t>
      </w:r>
      <w:r w:rsidRPr="009C2D7F">
        <w:t> </w:t>
      </w:r>
    </w:p>
    <w:p w14:paraId="1D948F16" w14:textId="77777777" w:rsidR="009C2D7F" w:rsidRPr="009C2D7F" w:rsidRDefault="009C2D7F" w:rsidP="003A381D">
      <w:pPr>
        <w:numPr>
          <w:ilvl w:val="0"/>
          <w:numId w:val="12"/>
        </w:numPr>
        <w:spacing w:after="174" w:line="360" w:lineRule="auto"/>
      </w:pPr>
      <w:r w:rsidRPr="009C2D7F">
        <w:rPr>
          <w:b/>
          <w:bCs/>
          <w:lang w:val="en-GB"/>
        </w:rPr>
        <w:t xml:space="preserve">Emergency conditions </w:t>
      </w:r>
    </w:p>
    <w:p w14:paraId="6741EE45" w14:textId="77777777" w:rsidR="009C2D7F" w:rsidRPr="009C2D7F" w:rsidRDefault="009C2D7F" w:rsidP="003A381D">
      <w:pPr>
        <w:numPr>
          <w:ilvl w:val="0"/>
          <w:numId w:val="12"/>
        </w:numPr>
        <w:spacing w:after="174" w:line="360" w:lineRule="auto"/>
      </w:pPr>
      <w:r w:rsidRPr="009C2D7F">
        <w:rPr>
          <w:b/>
          <w:bCs/>
          <w:lang w:val="en-GB"/>
        </w:rPr>
        <w:t xml:space="preserve">Multi-morbidity and complexity </w:t>
      </w:r>
    </w:p>
    <w:p w14:paraId="675EBE81" w14:textId="77777777" w:rsidR="009C2D7F" w:rsidRPr="009C2D7F" w:rsidRDefault="009C2D7F" w:rsidP="003A381D">
      <w:pPr>
        <w:numPr>
          <w:ilvl w:val="0"/>
          <w:numId w:val="12"/>
        </w:numPr>
        <w:tabs>
          <w:tab w:val="left" w:pos="720"/>
        </w:tabs>
        <w:spacing w:after="174" w:line="360" w:lineRule="auto"/>
      </w:pPr>
      <w:r w:rsidRPr="009C2D7F">
        <w:rPr>
          <w:lang w:val="en-GB"/>
        </w:rPr>
        <w:t>The social determinants of health</w:t>
      </w:r>
      <w:r w:rsidRPr="009C2D7F">
        <w:t> </w:t>
      </w:r>
    </w:p>
    <w:p w14:paraId="38BF5B37" w14:textId="77777777" w:rsidR="009C2D7F" w:rsidRPr="009C2D7F" w:rsidRDefault="009C2D7F" w:rsidP="003A381D">
      <w:pPr>
        <w:numPr>
          <w:ilvl w:val="0"/>
          <w:numId w:val="12"/>
        </w:numPr>
        <w:tabs>
          <w:tab w:val="left" w:pos="720"/>
        </w:tabs>
        <w:spacing w:after="174" w:line="360" w:lineRule="auto"/>
      </w:pPr>
      <w:r w:rsidRPr="009C2D7F">
        <w:rPr>
          <w:b/>
          <w:bCs/>
          <w:lang w:val="en-GB"/>
        </w:rPr>
        <w:t xml:space="preserve">Preventing disease and promoting health </w:t>
      </w:r>
    </w:p>
    <w:p w14:paraId="201B2C97" w14:textId="77777777" w:rsidR="009C2D7F" w:rsidRPr="009C2D7F" w:rsidRDefault="009C2D7F" w:rsidP="003A381D">
      <w:pPr>
        <w:numPr>
          <w:ilvl w:val="0"/>
          <w:numId w:val="12"/>
        </w:numPr>
        <w:tabs>
          <w:tab w:val="left" w:pos="720"/>
        </w:tabs>
        <w:spacing w:after="174" w:line="360" w:lineRule="auto"/>
      </w:pPr>
      <w:r w:rsidRPr="009C2D7F">
        <w:rPr>
          <w:lang w:val="en-GB"/>
        </w:rPr>
        <w:t>Medical ethics</w:t>
      </w:r>
      <w:r w:rsidRPr="009C2D7F">
        <w:t> </w:t>
      </w:r>
    </w:p>
    <w:p w14:paraId="52AAEB56" w14:textId="74628FC5" w:rsidR="009C2D7F" w:rsidRPr="00D34CE7" w:rsidRDefault="009C2D7F" w:rsidP="003A381D">
      <w:pPr>
        <w:numPr>
          <w:ilvl w:val="0"/>
          <w:numId w:val="12"/>
        </w:numPr>
        <w:tabs>
          <w:tab w:val="left" w:pos="720"/>
        </w:tabs>
        <w:spacing w:after="174" w:line="360" w:lineRule="auto"/>
      </w:pPr>
      <w:r w:rsidRPr="009C2D7F">
        <w:rPr>
          <w:lang w:val="en-GB"/>
        </w:rPr>
        <w:t xml:space="preserve">Effective delivery of care –The generalist approach, also includes </w:t>
      </w:r>
      <w:r w:rsidR="00D34CE7" w:rsidRPr="009C2D7F">
        <w:rPr>
          <w:b/>
          <w:bCs/>
          <w:lang w:val="en-GB"/>
        </w:rPr>
        <w:t>sustainable healthcare</w:t>
      </w:r>
    </w:p>
    <w:p w14:paraId="435A27C2" w14:textId="77777777" w:rsidR="00D34CE7" w:rsidRDefault="00D34CE7">
      <w:pPr>
        <w:pStyle w:val="Heading2"/>
        <w:ind w:left="-5"/>
      </w:pPr>
    </w:p>
    <w:p w14:paraId="4C748CFD" w14:textId="74A7798C" w:rsidR="00186929" w:rsidRDefault="002560F0">
      <w:pPr>
        <w:pStyle w:val="Heading2"/>
        <w:ind w:left="-5"/>
      </w:pPr>
      <w:bookmarkStart w:id="8" w:name="_Learning_activities"/>
      <w:bookmarkStart w:id="9" w:name="_Toc203735852"/>
      <w:bookmarkEnd w:id="8"/>
      <w:r>
        <w:t>Learning activities</w:t>
      </w:r>
      <w:bookmarkEnd w:id="9"/>
    </w:p>
    <w:p w14:paraId="3A30C907" w14:textId="77777777" w:rsidR="00B862DF" w:rsidRDefault="00B862DF" w:rsidP="00403606">
      <w:pPr>
        <w:spacing w:line="360" w:lineRule="auto"/>
        <w:ind w:left="-5" w:right="1291"/>
      </w:pPr>
      <w:r w:rsidRPr="00B862DF">
        <w:t xml:space="preserve">Opportunities will naturally vary between practices. However, </w:t>
      </w:r>
      <w:r>
        <w:t>s</w:t>
      </w:r>
      <w:r w:rsidRPr="00B862DF">
        <w:t>pending seven weeks embedded within a practice should offer valuable insight into how to identify and make the most of learning opportunities, while also supporting and tracking development needs and progress</w:t>
      </w:r>
      <w:r>
        <w:t>.</w:t>
      </w:r>
    </w:p>
    <w:p w14:paraId="160D9B4B" w14:textId="02D9A041" w:rsidR="002417F6" w:rsidRDefault="007E5573" w:rsidP="00403606">
      <w:pPr>
        <w:spacing w:line="360" w:lineRule="auto"/>
        <w:ind w:left="-5" w:right="1291"/>
      </w:pPr>
      <w:r>
        <w:t>T</w:t>
      </w:r>
      <w:r w:rsidR="00403606" w:rsidRPr="00403606">
        <w:t xml:space="preserve">he focus </w:t>
      </w:r>
      <w:r w:rsidR="00403606">
        <w:t xml:space="preserve">is </w:t>
      </w:r>
      <w:r w:rsidR="00403606" w:rsidRPr="00403606">
        <w:t xml:space="preserve">on </w:t>
      </w:r>
      <w:r w:rsidR="002417F6">
        <w:t>Preparation for Practice</w:t>
      </w:r>
      <w:r>
        <w:t xml:space="preserve"> and</w:t>
      </w:r>
      <w:r w:rsidR="002417F6">
        <w:t xml:space="preserve"> </w:t>
      </w:r>
      <w:r>
        <w:t>there is</w:t>
      </w:r>
      <w:r w:rsidR="002417F6">
        <w:t xml:space="preserve"> no better way to do this </w:t>
      </w:r>
      <w:r w:rsidR="00403606" w:rsidRPr="00403606">
        <w:t xml:space="preserve">by </w:t>
      </w:r>
      <w:r w:rsidR="002417F6">
        <w:t>engag</w:t>
      </w:r>
      <w:r w:rsidR="00C05DA4">
        <w:t>ing</w:t>
      </w:r>
      <w:r w:rsidR="002417F6">
        <w:t xml:space="preserve"> with patient-facing activities which in GP often means </w:t>
      </w:r>
      <w:r w:rsidR="00403606" w:rsidRPr="00403606">
        <w:t xml:space="preserve">consulting </w:t>
      </w:r>
      <w:r w:rsidR="002417F6">
        <w:t xml:space="preserve">directly </w:t>
      </w:r>
      <w:r w:rsidR="00403606" w:rsidRPr="00403606">
        <w:t>with patients. Students should be given opportunities to assess patients with direct or indirect one-to-one supervision</w:t>
      </w:r>
      <w:r w:rsidR="002417F6">
        <w:t xml:space="preserve"> and the</w:t>
      </w:r>
      <w:r w:rsidR="00403606" w:rsidRPr="00403606">
        <w:t xml:space="preserve"> ratio of face-to-face versus </w:t>
      </w:r>
      <w:r w:rsidR="002F4AA0">
        <w:t>remote</w:t>
      </w:r>
      <w:r w:rsidR="00403606" w:rsidRPr="00403606">
        <w:t xml:space="preserve"> consult</w:t>
      </w:r>
      <w:r w:rsidR="008918FD">
        <w:t>ations</w:t>
      </w:r>
      <w:r w:rsidR="00403606" w:rsidRPr="00403606">
        <w:t xml:space="preserve"> should be in-keeping with how the practice is consulting. Students </w:t>
      </w:r>
      <w:r w:rsidR="00403606" w:rsidRPr="00403606">
        <w:lastRenderedPageBreak/>
        <w:t xml:space="preserve">should usually ‘sit </w:t>
      </w:r>
      <w:proofErr w:type="gramStart"/>
      <w:r w:rsidR="00B862DF" w:rsidRPr="00403606">
        <w:t>in</w:t>
      </w:r>
      <w:r w:rsidR="00B862DF">
        <w:t>’</w:t>
      </w:r>
      <w:r w:rsidR="00B862DF" w:rsidRPr="00403606">
        <w:t xml:space="preserve"> (</w:t>
      </w:r>
      <w:proofErr w:type="gramEnd"/>
      <w:r w:rsidR="00403606" w:rsidRPr="00403606">
        <w:t xml:space="preserve">in person, or on a three-way phone call) with a GP initially, but very quickly should start consulting with patients on their own before presenting each patient to the GP.  </w:t>
      </w:r>
    </w:p>
    <w:p w14:paraId="5B911799" w14:textId="2523F3C6" w:rsidR="00403606" w:rsidRDefault="00BA5980" w:rsidP="00403606">
      <w:pPr>
        <w:spacing w:line="360" w:lineRule="auto"/>
        <w:ind w:left="-5" w:right="1291"/>
      </w:pPr>
      <w:r>
        <w:t>T</w:t>
      </w:r>
      <w:r w:rsidR="002417F6">
        <w:t xml:space="preserve">here will be some compulsory elements during the </w:t>
      </w:r>
      <w:r w:rsidR="00B862DF">
        <w:t>attachment,</w:t>
      </w:r>
      <w:r w:rsidR="002417F6">
        <w:t xml:space="preserve"> </w:t>
      </w:r>
      <w:r>
        <w:t xml:space="preserve">and </w:t>
      </w:r>
      <w:r w:rsidR="002417F6">
        <w:t xml:space="preserve">these should be </w:t>
      </w:r>
      <w:r w:rsidR="00C05DA4">
        <w:t>combined</w:t>
      </w:r>
      <w:r w:rsidR="002417F6">
        <w:t xml:space="preserve"> with the person</w:t>
      </w:r>
      <w:r w:rsidR="00040134">
        <w:t>al</w:t>
      </w:r>
      <w:r w:rsidR="002417F6">
        <w:t xml:space="preserve"> learning needs of the student.</w:t>
      </w:r>
      <w:bookmarkStart w:id="10" w:name="_Hlk170983531"/>
      <w:r w:rsidR="002417F6">
        <w:t xml:space="preserve"> </w:t>
      </w:r>
      <w:bookmarkEnd w:id="10"/>
    </w:p>
    <w:p w14:paraId="0E530D92" w14:textId="77777777" w:rsidR="00E63D82" w:rsidRDefault="00E63D82" w:rsidP="00403606">
      <w:pPr>
        <w:spacing w:line="360" w:lineRule="auto"/>
        <w:ind w:left="-5" w:right="1291"/>
      </w:pPr>
    </w:p>
    <w:p w14:paraId="1A13981D" w14:textId="37752CE5" w:rsidR="00C05DA4" w:rsidRDefault="00C05DA4" w:rsidP="00403606">
      <w:pPr>
        <w:spacing w:line="360" w:lineRule="auto"/>
        <w:ind w:left="-5" w:right="1291"/>
      </w:pPr>
      <w:r>
        <w:t>Examples of learning activities</w:t>
      </w:r>
      <w:r w:rsidR="008918FD">
        <w:t xml:space="preserve"> (see also</w:t>
      </w:r>
      <w:r w:rsidR="008918FD" w:rsidRPr="008918FD">
        <w:t xml:space="preserve"> </w:t>
      </w:r>
      <w:hyperlink r:id="rId15">
        <w:r w:rsidR="008918FD" w:rsidRPr="008918FD">
          <w:rPr>
            <w:rStyle w:val="Hyperlink"/>
          </w:rPr>
          <w:t>Learning General Practice digital textbook</w:t>
        </w:r>
      </w:hyperlink>
      <w:hyperlink r:id="rId16">
        <w:r w:rsidR="008918FD" w:rsidRPr="008918FD">
          <w:rPr>
            <w:rStyle w:val="Hyperlink"/>
          </w:rPr>
          <w:t xml:space="preserve"> </w:t>
        </w:r>
      </w:hyperlink>
      <w:r w:rsidR="008918FD">
        <w:t xml:space="preserve">for </w:t>
      </w:r>
      <w:r w:rsidR="008918FD" w:rsidRPr="008918FD">
        <w:t>interesting, wide-ranging suggestions</w:t>
      </w:r>
      <w:r w:rsidR="008918FD">
        <w:t>):</w:t>
      </w:r>
    </w:p>
    <w:p w14:paraId="20AB455E" w14:textId="77777777" w:rsidR="00C4106C" w:rsidRDefault="008E739F" w:rsidP="00C4106C">
      <w:pPr>
        <w:numPr>
          <w:ilvl w:val="0"/>
          <w:numId w:val="9"/>
        </w:numPr>
        <w:spacing w:after="49" w:line="360" w:lineRule="auto"/>
        <w:ind w:right="1291" w:hanging="360"/>
      </w:pPr>
      <w:r>
        <w:t>‘Hot seating’- see selected or unselected undifferentiated presentations under decreasing levels of supervision</w:t>
      </w:r>
      <w:r w:rsidR="00C4106C" w:rsidRPr="00C4106C">
        <w:t xml:space="preserve"> </w:t>
      </w:r>
    </w:p>
    <w:p w14:paraId="16E11213" w14:textId="30F61850" w:rsidR="008E739F" w:rsidRDefault="00C4106C" w:rsidP="00C4106C">
      <w:pPr>
        <w:numPr>
          <w:ilvl w:val="0"/>
          <w:numId w:val="9"/>
        </w:numPr>
        <w:spacing w:after="49" w:line="360" w:lineRule="auto"/>
        <w:ind w:right="1291" w:hanging="360"/>
      </w:pPr>
      <w:r w:rsidRPr="008E739F">
        <w:t xml:space="preserve">Complete medical records (as per agreed format with the tutor) after assessing a patient  </w:t>
      </w:r>
    </w:p>
    <w:p w14:paraId="02705BAD" w14:textId="70AFF17D" w:rsidR="008E739F" w:rsidRDefault="008E739F" w:rsidP="008E739F">
      <w:pPr>
        <w:numPr>
          <w:ilvl w:val="0"/>
          <w:numId w:val="9"/>
        </w:numPr>
        <w:spacing w:after="49" w:line="360" w:lineRule="auto"/>
        <w:ind w:right="1291" w:hanging="360"/>
      </w:pPr>
      <w:r w:rsidRPr="008E739F">
        <w:t>Work alongside the ‘doctor on call</w:t>
      </w:r>
      <w:proofErr w:type="gramStart"/>
      <w:r w:rsidRPr="008E739F">
        <w:t>’/’</w:t>
      </w:r>
      <w:proofErr w:type="gramEnd"/>
      <w:r w:rsidRPr="008E739F">
        <w:t xml:space="preserve">duty doctor’ and be actively involved in assessing more urgent presentations and interfacing with secondary care/the </w:t>
      </w:r>
      <w:r w:rsidR="00C4106C" w:rsidRPr="008E739F">
        <w:t>multi-disciplinary</w:t>
      </w:r>
      <w:r w:rsidR="008918FD">
        <w:t xml:space="preserve"> team</w:t>
      </w:r>
    </w:p>
    <w:p w14:paraId="4EFF3F0A" w14:textId="77777777" w:rsidR="00282824" w:rsidRPr="00282824" w:rsidRDefault="00282824" w:rsidP="00282824">
      <w:pPr>
        <w:numPr>
          <w:ilvl w:val="0"/>
          <w:numId w:val="9"/>
        </w:numPr>
        <w:spacing w:after="49" w:line="360" w:lineRule="auto"/>
        <w:ind w:right="1291" w:hanging="360"/>
      </w:pPr>
      <w:r w:rsidRPr="00282824">
        <w:t>See patients presenting with multiple issues or complex issues like chronic pain or frailty</w:t>
      </w:r>
    </w:p>
    <w:p w14:paraId="0A968294" w14:textId="048C93E2" w:rsidR="008E739F" w:rsidRDefault="008E739F" w:rsidP="008E739F">
      <w:pPr>
        <w:numPr>
          <w:ilvl w:val="0"/>
          <w:numId w:val="9"/>
        </w:numPr>
        <w:spacing w:line="360" w:lineRule="auto"/>
        <w:ind w:right="1291" w:hanging="360"/>
      </w:pPr>
      <w:r>
        <w:t xml:space="preserve">Reflect on management options and how to best discuss these in a </w:t>
      </w:r>
      <w:r w:rsidR="007E5573">
        <w:t xml:space="preserve">shared-decision, </w:t>
      </w:r>
      <w:r>
        <w:t>person-</w:t>
      </w:r>
      <w:proofErr w:type="spellStart"/>
      <w:r>
        <w:t>centred</w:t>
      </w:r>
      <w:proofErr w:type="spellEnd"/>
      <w:r>
        <w:t xml:space="preserve"> way</w:t>
      </w:r>
    </w:p>
    <w:p w14:paraId="477EFA86" w14:textId="77777777" w:rsidR="00282824" w:rsidRDefault="00282824" w:rsidP="00282824">
      <w:pPr>
        <w:numPr>
          <w:ilvl w:val="0"/>
          <w:numId w:val="9"/>
        </w:numPr>
        <w:spacing w:line="360" w:lineRule="auto"/>
        <w:ind w:right="1291" w:hanging="360"/>
      </w:pPr>
      <w:r w:rsidRPr="00282824">
        <w:t xml:space="preserve">Get involved in </w:t>
      </w:r>
      <w:hyperlink w:anchor="_Overarching_activities" w:history="1">
        <w:r w:rsidRPr="00282824">
          <w:rPr>
            <w:rStyle w:val="Hyperlink"/>
          </w:rPr>
          <w:t>pre-prescribing</w:t>
        </w:r>
      </w:hyperlink>
      <w:r w:rsidRPr="00282824">
        <w:t xml:space="preserve"> </w:t>
      </w:r>
    </w:p>
    <w:p w14:paraId="54C3FCA1" w14:textId="77777777" w:rsidR="00282824" w:rsidRPr="00282824" w:rsidRDefault="00282824" w:rsidP="00282824">
      <w:pPr>
        <w:numPr>
          <w:ilvl w:val="0"/>
          <w:numId w:val="9"/>
        </w:numPr>
        <w:spacing w:line="360" w:lineRule="auto"/>
        <w:ind w:right="1291" w:hanging="360"/>
      </w:pPr>
      <w:r w:rsidRPr="00282824">
        <w:t xml:space="preserve">Review patients after </w:t>
      </w:r>
      <w:proofErr w:type="spellStart"/>
      <w:r w:rsidRPr="00282824">
        <w:t>organising</w:t>
      </w:r>
      <w:proofErr w:type="spellEnd"/>
      <w:r w:rsidRPr="00282824">
        <w:t xml:space="preserve"> further investigations</w:t>
      </w:r>
    </w:p>
    <w:p w14:paraId="4B1C1698" w14:textId="77777777" w:rsidR="008E739F" w:rsidRDefault="008E739F" w:rsidP="008E739F">
      <w:pPr>
        <w:numPr>
          <w:ilvl w:val="0"/>
          <w:numId w:val="9"/>
        </w:numPr>
        <w:spacing w:line="360" w:lineRule="auto"/>
        <w:ind w:right="1291" w:hanging="360"/>
      </w:pPr>
      <w:r>
        <w:t>Review patients after a few weeks to see how the shared management plan is working out</w:t>
      </w:r>
    </w:p>
    <w:p w14:paraId="654B9EAC" w14:textId="77777777" w:rsidR="00282824" w:rsidRPr="00282824" w:rsidRDefault="00282824" w:rsidP="00282824">
      <w:pPr>
        <w:numPr>
          <w:ilvl w:val="0"/>
          <w:numId w:val="9"/>
        </w:numPr>
        <w:spacing w:line="360" w:lineRule="auto"/>
        <w:ind w:right="1291" w:hanging="360"/>
      </w:pPr>
      <w:r w:rsidRPr="00282824">
        <w:t>Be involved with patients with diagnostic or other uncertainty and/or (medically unexplained) persistent physical symptoms</w:t>
      </w:r>
    </w:p>
    <w:p w14:paraId="766C707C" w14:textId="657E08B0" w:rsidR="00282824" w:rsidRDefault="00282824" w:rsidP="008F375A">
      <w:pPr>
        <w:numPr>
          <w:ilvl w:val="0"/>
          <w:numId w:val="9"/>
        </w:numPr>
        <w:spacing w:after="49" w:line="360" w:lineRule="auto"/>
        <w:ind w:right="1291" w:hanging="360"/>
      </w:pPr>
      <w:r>
        <w:t>Pro-actively r</w:t>
      </w:r>
      <w:r w:rsidR="00B862DF" w:rsidRPr="008E739F">
        <w:t xml:space="preserve">eview patients </w:t>
      </w:r>
      <w:r>
        <w:t xml:space="preserve">with </w:t>
      </w:r>
      <w:r w:rsidRPr="00282824">
        <w:t xml:space="preserve">more complex </w:t>
      </w:r>
      <w:r>
        <w:t>or</w:t>
      </w:r>
      <w:r w:rsidRPr="00282824">
        <w:t xml:space="preserve"> multiple issues </w:t>
      </w:r>
      <w:r w:rsidR="00B862DF" w:rsidRPr="008E739F">
        <w:t>and explor</w:t>
      </w:r>
      <w:r>
        <w:t xml:space="preserve">e the value and effectiveness </w:t>
      </w:r>
      <w:r w:rsidR="000907B2">
        <w:t xml:space="preserve">of </w:t>
      </w:r>
      <w:r w:rsidR="000907B2" w:rsidRPr="008E739F">
        <w:t>relationship</w:t>
      </w:r>
      <w:r w:rsidR="00B862DF" w:rsidRPr="008E739F">
        <w:t>-based care</w:t>
      </w:r>
    </w:p>
    <w:p w14:paraId="76E4C8DB" w14:textId="07201FB1" w:rsidR="00403606" w:rsidRDefault="00282824" w:rsidP="008F375A">
      <w:pPr>
        <w:numPr>
          <w:ilvl w:val="0"/>
          <w:numId w:val="9"/>
        </w:numPr>
        <w:spacing w:after="49" w:line="360" w:lineRule="auto"/>
        <w:ind w:right="1291" w:hanging="360"/>
      </w:pPr>
      <w:r>
        <w:t>C</w:t>
      </w:r>
      <w:r w:rsidR="00403606">
        <w:t xml:space="preserve">onsider </w:t>
      </w:r>
      <w:r w:rsidR="00C05DA4">
        <w:t>‘hot seating’ after active observation</w:t>
      </w:r>
      <w:r w:rsidR="00403606">
        <w:t xml:space="preserve"> </w:t>
      </w:r>
      <w:r w:rsidR="008918FD">
        <w:t>of the practice nurse</w:t>
      </w:r>
      <w:r w:rsidR="00B862DF">
        <w:t xml:space="preserve"> or GP-pharmacist</w:t>
      </w:r>
      <w:r>
        <w:t xml:space="preserve"> to enhance your ability to manage long term conditions and m</w:t>
      </w:r>
      <w:r w:rsidRPr="00282824">
        <w:t>ultimorbidity</w:t>
      </w:r>
    </w:p>
    <w:p w14:paraId="38492954" w14:textId="77777777" w:rsidR="000907B2" w:rsidRPr="000907B2" w:rsidRDefault="000907B2" w:rsidP="000907B2">
      <w:pPr>
        <w:numPr>
          <w:ilvl w:val="0"/>
          <w:numId w:val="9"/>
        </w:numPr>
        <w:spacing w:after="49" w:line="360" w:lineRule="auto"/>
        <w:ind w:right="1291" w:hanging="360"/>
      </w:pPr>
      <w:r w:rsidRPr="000907B2">
        <w:lastRenderedPageBreak/>
        <w:t>Get involved in optimalisation of medications, reviewing patients with problematic polypharmacy and deprescribing etc.</w:t>
      </w:r>
    </w:p>
    <w:p w14:paraId="7FF8241A" w14:textId="6ED2D8F9" w:rsidR="008E739F" w:rsidRDefault="008E739F" w:rsidP="008E739F">
      <w:pPr>
        <w:numPr>
          <w:ilvl w:val="0"/>
          <w:numId w:val="9"/>
        </w:numPr>
        <w:spacing w:after="49" w:line="360" w:lineRule="auto"/>
        <w:ind w:right="1291" w:hanging="360"/>
      </w:pPr>
      <w:r w:rsidRPr="008E739F">
        <w:t xml:space="preserve">Be involved </w:t>
      </w:r>
      <w:r w:rsidR="008C03F4">
        <w:t>in</w:t>
      </w:r>
      <w:r w:rsidRPr="008E739F">
        <w:t xml:space="preserve"> home visits – seeing patients in their</w:t>
      </w:r>
      <w:r w:rsidR="00EB39DF">
        <w:t xml:space="preserve"> ‘real-life’</w:t>
      </w:r>
      <w:r w:rsidRPr="008E739F">
        <w:t xml:space="preserve"> contexts offers a unique perspective. This can be same day visits, routine visits or pre-selected home visits. There is </w:t>
      </w:r>
      <w:hyperlink r:id="rId17">
        <w:r w:rsidRPr="008E739F">
          <w:rPr>
            <w:rStyle w:val="Hyperlink"/>
          </w:rPr>
          <w:t>more detailed</w:t>
        </w:r>
      </w:hyperlink>
      <w:hyperlink r:id="rId18">
        <w:r w:rsidRPr="008E739F">
          <w:rPr>
            <w:rStyle w:val="Hyperlink"/>
          </w:rPr>
          <w:t xml:space="preserve"> </w:t>
        </w:r>
      </w:hyperlink>
      <w:hyperlink r:id="rId19">
        <w:r w:rsidRPr="008E739F">
          <w:rPr>
            <w:rStyle w:val="Hyperlink"/>
          </w:rPr>
          <w:t>guidance for practices around practicalities of home visits</w:t>
        </w:r>
      </w:hyperlink>
      <w:r w:rsidRPr="008E739F">
        <w:t xml:space="preserve"> </w:t>
      </w:r>
    </w:p>
    <w:p w14:paraId="30FF1EB5" w14:textId="0904D293" w:rsidR="006E3819" w:rsidRDefault="00C05DA4" w:rsidP="006E3819">
      <w:pPr>
        <w:numPr>
          <w:ilvl w:val="0"/>
          <w:numId w:val="9"/>
        </w:numPr>
        <w:spacing w:after="49" w:line="360" w:lineRule="auto"/>
        <w:ind w:right="1291" w:hanging="360"/>
      </w:pPr>
      <w:r>
        <w:t>Arrange f</w:t>
      </w:r>
      <w:r w:rsidR="00403606">
        <w:t xml:space="preserve">ollow up </w:t>
      </w:r>
      <w:r>
        <w:t xml:space="preserve">after </w:t>
      </w:r>
      <w:r w:rsidR="000C428D">
        <w:t xml:space="preserve">a </w:t>
      </w:r>
      <w:r>
        <w:t xml:space="preserve">recent admission – </w:t>
      </w:r>
      <w:r w:rsidRPr="002E75B6">
        <w:rPr>
          <w:b/>
          <w:bCs/>
        </w:rPr>
        <w:t>the patient journey</w:t>
      </w:r>
      <w:r w:rsidR="006E3819">
        <w:t xml:space="preserve"> (part of </w:t>
      </w:r>
      <w:hyperlink w:anchor="_Theme-Based_Learning" w:history="1">
        <w:r w:rsidR="0088674F" w:rsidRPr="0088674F">
          <w:rPr>
            <w:rStyle w:val="Hyperlink"/>
          </w:rPr>
          <w:t>Theme-based learning</w:t>
        </w:r>
      </w:hyperlink>
      <w:r w:rsidR="0088674F">
        <w:t>)</w:t>
      </w:r>
      <w:r w:rsidR="006E3819">
        <w:t xml:space="preserve">– </w:t>
      </w:r>
      <w:r w:rsidR="000907B2">
        <w:t>first</w:t>
      </w:r>
      <w:r w:rsidR="000C428D">
        <w:t xml:space="preserve"> </w:t>
      </w:r>
      <w:r w:rsidR="006E3819">
        <w:t xml:space="preserve">read </w:t>
      </w:r>
      <w:r w:rsidR="006E3819" w:rsidRPr="006E3819">
        <w:t xml:space="preserve">all </w:t>
      </w:r>
      <w:r w:rsidR="006E3819">
        <w:t xml:space="preserve">the </w:t>
      </w:r>
      <w:r w:rsidR="006E3819" w:rsidRPr="006E3819">
        <w:t>correspondence relating to the admission</w:t>
      </w:r>
      <w:r w:rsidR="006E3819">
        <w:t>, arrange t</w:t>
      </w:r>
      <w:r w:rsidR="006E3819" w:rsidRPr="006E3819">
        <w:t xml:space="preserve">o visit the </w:t>
      </w:r>
      <w:r w:rsidR="006E3819">
        <w:t>p</w:t>
      </w:r>
      <w:r w:rsidR="006E3819" w:rsidRPr="006E3819">
        <w:t xml:space="preserve">atient at home to interview the patient and to </w:t>
      </w:r>
      <w:r w:rsidR="006E3819">
        <w:t>hear</w:t>
      </w:r>
      <w:r w:rsidR="006E3819" w:rsidRPr="006E3819">
        <w:t xml:space="preserve"> the</w:t>
      </w:r>
      <w:r w:rsidR="000907B2">
        <w:t>ir</w:t>
      </w:r>
      <w:r w:rsidR="006E3819" w:rsidRPr="006E3819">
        <w:t xml:space="preserve"> “</w:t>
      </w:r>
      <w:r w:rsidR="000907B2">
        <w:t>s</w:t>
      </w:r>
      <w:r w:rsidR="006E3819" w:rsidRPr="006E3819">
        <w:t>tory” of their “</w:t>
      </w:r>
      <w:r w:rsidR="000907B2">
        <w:t>j</w:t>
      </w:r>
      <w:r w:rsidR="006E3819" w:rsidRPr="006E3819">
        <w:t>ourney”</w:t>
      </w:r>
      <w:r w:rsidR="006E3819">
        <w:t xml:space="preserve"> and discuss it</w:t>
      </w:r>
      <w:r w:rsidR="000907B2">
        <w:t xml:space="preserve"> with your tutor and </w:t>
      </w:r>
      <w:r w:rsidR="006E3819">
        <w:t xml:space="preserve">in </w:t>
      </w:r>
      <w:r w:rsidR="000907B2">
        <w:t xml:space="preserve">your </w:t>
      </w:r>
      <w:r w:rsidR="002F4AA0">
        <w:t>online small group session</w:t>
      </w:r>
    </w:p>
    <w:p w14:paraId="1F5C8902" w14:textId="67DC9655" w:rsidR="00C4106C" w:rsidRPr="006E3819" w:rsidRDefault="001C09FF" w:rsidP="00BB70B5">
      <w:pPr>
        <w:numPr>
          <w:ilvl w:val="0"/>
          <w:numId w:val="9"/>
        </w:numPr>
        <w:spacing w:after="49" w:line="360" w:lineRule="auto"/>
        <w:ind w:right="1291" w:hanging="360"/>
      </w:pPr>
      <w:r w:rsidRPr="001C09FF">
        <w:t xml:space="preserve">Reflect on learning activities within the </w:t>
      </w:r>
      <w:proofErr w:type="spellStart"/>
      <w:r w:rsidRPr="001C09FF">
        <w:rPr>
          <w:i/>
          <w:iCs/>
        </w:rPr>
        <w:t>MyProgress</w:t>
      </w:r>
      <w:proofErr w:type="spellEnd"/>
      <w:r w:rsidRPr="001C09FF">
        <w:t xml:space="preserve"> platform </w:t>
      </w:r>
      <w:r>
        <w:t>which includes i</w:t>
      </w:r>
      <w:r w:rsidRPr="00C4106C">
        <w:t>dentif</w:t>
      </w:r>
      <w:r>
        <w:t>ying</w:t>
      </w:r>
      <w:r w:rsidR="00C4106C" w:rsidRPr="00C4106C">
        <w:t xml:space="preserve"> and prepar</w:t>
      </w:r>
      <w:r>
        <w:t>ing</w:t>
      </w:r>
      <w:r w:rsidR="00C4106C" w:rsidRPr="00C4106C">
        <w:t xml:space="preserve"> </w:t>
      </w:r>
      <w:r w:rsidR="000907B2">
        <w:t xml:space="preserve">your </w:t>
      </w:r>
      <w:r w:rsidR="00C4106C" w:rsidRPr="00C4106C">
        <w:t xml:space="preserve">cases for </w:t>
      </w:r>
      <w:hyperlink w:anchor="_Theme-Based_Learning" w:history="1">
        <w:r w:rsidR="00C4106C" w:rsidRPr="00C4106C">
          <w:rPr>
            <w:rStyle w:val="Hyperlink"/>
          </w:rPr>
          <w:t>Theme-Based Learning</w:t>
        </w:r>
      </w:hyperlink>
    </w:p>
    <w:p w14:paraId="3028ACA1" w14:textId="44EE4DFE" w:rsidR="006E3819" w:rsidRDefault="006E3819" w:rsidP="006E3819">
      <w:pPr>
        <w:numPr>
          <w:ilvl w:val="0"/>
          <w:numId w:val="9"/>
        </w:numPr>
        <w:spacing w:after="49" w:line="360" w:lineRule="auto"/>
        <w:ind w:right="1291" w:hanging="360"/>
      </w:pPr>
      <w:r>
        <w:t>Identify a palliative care patient</w:t>
      </w:r>
      <w:r w:rsidR="008C03F4">
        <w:t xml:space="preserve"> and </w:t>
      </w:r>
      <w:r>
        <w:t xml:space="preserve">be part of the team caring for the patient during the </w:t>
      </w:r>
      <w:r w:rsidR="008C03F4">
        <w:t>7-week</w:t>
      </w:r>
      <w:r>
        <w:t xml:space="preserve"> placement</w:t>
      </w:r>
      <w:r w:rsidR="00C4106C">
        <w:t xml:space="preserve"> (see also </w:t>
      </w:r>
      <w:hyperlink w:anchor="_Clinical_encounters_and" w:history="1">
        <w:r w:rsidR="00C4106C" w:rsidRPr="00C4106C">
          <w:rPr>
            <w:rStyle w:val="Hyperlink"/>
          </w:rPr>
          <w:t>Clinical encounters</w:t>
        </w:r>
      </w:hyperlink>
      <w:r w:rsidR="00C4106C">
        <w:t>)</w:t>
      </w:r>
    </w:p>
    <w:p w14:paraId="74C947C7" w14:textId="1D87974E" w:rsidR="00403606" w:rsidRDefault="000907B2" w:rsidP="00E63D82">
      <w:pPr>
        <w:numPr>
          <w:ilvl w:val="0"/>
          <w:numId w:val="9"/>
        </w:numPr>
        <w:spacing w:line="360" w:lineRule="auto"/>
        <w:ind w:right="1291" w:hanging="360"/>
      </w:pPr>
      <w:r>
        <w:t>I</w:t>
      </w:r>
      <w:r w:rsidR="00403606">
        <w:t>dentify selected patient(s) known to the GP with significant diagnos</w:t>
      </w:r>
      <w:r w:rsidR="002F4AA0">
        <w:t>e</w:t>
      </w:r>
      <w:r w:rsidR="00403606">
        <w:t>s. Students could review their records +/- contact them</w:t>
      </w:r>
      <w:r w:rsidR="00E63D82">
        <w:t xml:space="preserve"> and review them (in practice or at home)</w:t>
      </w:r>
    </w:p>
    <w:p w14:paraId="6ABA2D88" w14:textId="3AE6DF11" w:rsidR="006E3819" w:rsidRDefault="006E3819" w:rsidP="00403606">
      <w:pPr>
        <w:numPr>
          <w:ilvl w:val="0"/>
          <w:numId w:val="9"/>
        </w:numPr>
        <w:spacing w:after="50" w:line="360" w:lineRule="auto"/>
        <w:ind w:right="1291" w:hanging="360"/>
      </w:pPr>
      <w:r>
        <w:t>Attend</w:t>
      </w:r>
      <w:r w:rsidR="00403606">
        <w:t xml:space="preserve"> tutorials for GP trainee(s) or GPNI webinars/P</w:t>
      </w:r>
      <w:r>
        <w:t xml:space="preserve">ractice </w:t>
      </w:r>
      <w:r w:rsidR="00403606">
        <w:t>B</w:t>
      </w:r>
      <w:r>
        <w:t xml:space="preserve">ased </w:t>
      </w:r>
      <w:r w:rsidR="00403606">
        <w:t>L</w:t>
      </w:r>
      <w:r>
        <w:t>earning</w:t>
      </w:r>
    </w:p>
    <w:p w14:paraId="19C3BD82" w14:textId="046B4615" w:rsidR="00403606" w:rsidRDefault="006E3819" w:rsidP="00403606">
      <w:pPr>
        <w:numPr>
          <w:ilvl w:val="0"/>
          <w:numId w:val="9"/>
        </w:numPr>
        <w:spacing w:after="50" w:line="360" w:lineRule="auto"/>
        <w:ind w:right="1291" w:hanging="360"/>
      </w:pPr>
      <w:r>
        <w:t xml:space="preserve">Attend a Child </w:t>
      </w:r>
      <w:r w:rsidR="001C09FF">
        <w:t>Protection Case</w:t>
      </w:r>
      <w:r>
        <w:t xml:space="preserve"> </w:t>
      </w:r>
      <w:r w:rsidR="008C03F4">
        <w:t>conference</w:t>
      </w:r>
      <w:r>
        <w:t xml:space="preserve"> or be </w:t>
      </w:r>
      <w:proofErr w:type="gramStart"/>
      <w:r>
        <w:t>pro-active</w:t>
      </w:r>
      <w:proofErr w:type="gramEnd"/>
      <w:r>
        <w:t xml:space="preserve"> in getting involved with a </w:t>
      </w:r>
      <w:proofErr w:type="gramStart"/>
      <w:r>
        <w:t>family</w:t>
      </w:r>
      <w:proofErr w:type="gramEnd"/>
      <w:r>
        <w:t xml:space="preserve"> </w:t>
      </w:r>
      <w:r w:rsidR="008E739F">
        <w:t>receiving</w:t>
      </w:r>
      <w:r w:rsidR="00403606">
        <w:t xml:space="preserve"> </w:t>
      </w:r>
      <w:r>
        <w:t>additional support</w:t>
      </w:r>
      <w:r w:rsidR="008E739F">
        <w:t xml:space="preserve"> (e.g.</w:t>
      </w:r>
      <w:r>
        <w:t xml:space="preserve"> through the Health Visitor</w:t>
      </w:r>
      <w:r w:rsidR="008E739F">
        <w:t>)</w:t>
      </w:r>
    </w:p>
    <w:p w14:paraId="15C26E5F" w14:textId="707AF9EF" w:rsidR="00403606" w:rsidRDefault="00403606" w:rsidP="00403606">
      <w:pPr>
        <w:numPr>
          <w:ilvl w:val="0"/>
          <w:numId w:val="9"/>
        </w:numPr>
        <w:spacing w:after="95"/>
        <w:ind w:right="1291" w:hanging="360"/>
      </w:pPr>
      <w:r>
        <w:t>Asynchronous learning activities (see</w:t>
      </w:r>
      <w:r w:rsidR="0088674F">
        <w:t xml:space="preserve"> </w:t>
      </w:r>
      <w:hyperlink w:anchor="_Additional_online_resources" w:history="1">
        <w:r w:rsidR="0088674F" w:rsidRPr="0088674F">
          <w:rPr>
            <w:rStyle w:val="Hyperlink"/>
          </w:rPr>
          <w:t>additional online resources</w:t>
        </w:r>
      </w:hyperlink>
      <w:r>
        <w:t xml:space="preserve">) </w:t>
      </w:r>
    </w:p>
    <w:p w14:paraId="3D9B35F4" w14:textId="2DC0E01D" w:rsidR="00186929" w:rsidRDefault="00186929">
      <w:pPr>
        <w:spacing w:after="0"/>
        <w:ind w:left="0" w:firstLine="0"/>
      </w:pPr>
    </w:p>
    <w:p w14:paraId="05075AAD" w14:textId="4807118F" w:rsidR="00186929" w:rsidRDefault="002560F0">
      <w:pPr>
        <w:pStyle w:val="Heading2"/>
        <w:ind w:left="-5"/>
      </w:pPr>
      <w:bookmarkStart w:id="11" w:name="_MyProgress"/>
      <w:bookmarkStart w:id="12" w:name="_Toc203735853"/>
      <w:bookmarkEnd w:id="11"/>
      <w:proofErr w:type="spellStart"/>
      <w:proofErr w:type="gramStart"/>
      <w:r>
        <w:t>MyProgress</w:t>
      </w:r>
      <w:bookmarkEnd w:id="12"/>
      <w:proofErr w:type="spellEnd"/>
      <w:proofErr w:type="gramEnd"/>
    </w:p>
    <w:p w14:paraId="15D6F6E8" w14:textId="12F400C2" w:rsidR="00403606" w:rsidRDefault="001845C2" w:rsidP="00403606">
      <w:pPr>
        <w:spacing w:line="360" w:lineRule="auto"/>
        <w:ind w:left="-5" w:right="1291"/>
      </w:pPr>
      <w:proofErr w:type="spellStart"/>
      <w:r>
        <w:t>MyProgress</w:t>
      </w:r>
      <w:proofErr w:type="spellEnd"/>
      <w:r>
        <w:t xml:space="preserve"> is the platform students use to record, track and reflect on their learning. Training resources on practical use of </w:t>
      </w:r>
      <w:proofErr w:type="spellStart"/>
      <w:r>
        <w:t>MyProgress</w:t>
      </w:r>
      <w:proofErr w:type="spellEnd"/>
      <w:r>
        <w:t xml:space="preserve"> and a </w:t>
      </w:r>
      <w:r w:rsidR="007D2611">
        <w:t>FAQ</w:t>
      </w:r>
      <w:r>
        <w:t xml:space="preserve"> form are available on the </w:t>
      </w:r>
      <w:hyperlink r:id="rId20" w:history="1">
        <w:r w:rsidRPr="009B059A">
          <w:rPr>
            <w:rStyle w:val="Hyperlink"/>
          </w:rPr>
          <w:t>QUBGP website</w:t>
        </w:r>
      </w:hyperlink>
      <w:r>
        <w:t xml:space="preserve">. It is a student’s responsibility to ensure that all required elements of </w:t>
      </w:r>
      <w:proofErr w:type="spellStart"/>
      <w:r>
        <w:t>MyProgress</w:t>
      </w:r>
      <w:proofErr w:type="spellEnd"/>
      <w:r>
        <w:t xml:space="preserve"> are completed, and they may prompt tutors a</w:t>
      </w:r>
      <w:r w:rsidR="001C09FF">
        <w:t>bout</w:t>
      </w:r>
      <w:r>
        <w:t xml:space="preserve"> when and what needs completing. </w:t>
      </w:r>
      <w:r w:rsidR="00403606">
        <w:t xml:space="preserve">Students will need to ask their </w:t>
      </w:r>
      <w:r w:rsidR="00403606" w:rsidRPr="001C09FF">
        <w:t>GP tutor(s) for a preferred email address</w:t>
      </w:r>
      <w:r w:rsidR="00403606">
        <w:t xml:space="preserve"> – entering this will enable tutors to access the </w:t>
      </w:r>
      <w:hyperlink r:id="rId21" w:anchor="/">
        <w:proofErr w:type="spellStart"/>
        <w:r w:rsidR="00403606">
          <w:rPr>
            <w:color w:val="0563C1"/>
            <w:u w:val="single" w:color="0563C1"/>
          </w:rPr>
          <w:t>MyProgress</w:t>
        </w:r>
        <w:proofErr w:type="spellEnd"/>
        <w:r w:rsidR="00403606">
          <w:rPr>
            <w:color w:val="0563C1"/>
            <w:u w:val="single" w:color="0563C1"/>
          </w:rPr>
          <w:t xml:space="preserve"> platform</w:t>
        </w:r>
      </w:hyperlink>
      <w:hyperlink r:id="rId22" w:anchor="/"/>
      <w:r w:rsidR="00403606">
        <w:t xml:space="preserve"> and access the </w:t>
      </w:r>
      <w:r w:rsidR="00403606">
        <w:lastRenderedPageBreak/>
        <w:t>forms and view the students’ progress.</w:t>
      </w:r>
      <w:r w:rsidR="008C03F4">
        <w:t xml:space="preserve"> It is important </w:t>
      </w:r>
      <w:r w:rsidR="008C03F4" w:rsidRPr="00C4106C">
        <w:rPr>
          <w:b/>
          <w:bCs/>
        </w:rPr>
        <w:t>the email address is entered correctly</w:t>
      </w:r>
      <w:r w:rsidR="008C03F4">
        <w:t xml:space="preserve"> by the student. There is an option to add additional supervisors if required. </w:t>
      </w:r>
    </w:p>
    <w:p w14:paraId="131CA1AA" w14:textId="77777777" w:rsidR="001845C2" w:rsidRDefault="001845C2" w:rsidP="000C22BA">
      <w:pPr>
        <w:spacing w:line="360" w:lineRule="auto"/>
        <w:ind w:left="-5" w:right="1291"/>
      </w:pPr>
    </w:p>
    <w:p w14:paraId="488C50FA" w14:textId="08C51A2D" w:rsidR="00D52FCA" w:rsidRDefault="000C22BA" w:rsidP="000C22BA">
      <w:pPr>
        <w:spacing w:line="360" w:lineRule="auto"/>
        <w:ind w:left="-5" w:right="1291"/>
      </w:pPr>
      <w:r>
        <w:t>As p</w:t>
      </w:r>
      <w:r w:rsidRPr="002560F0">
        <w:t>atients present with a multitude of issues, often undifferentiated and unselected, often with a bio-medical and psycho-social aspect, grounded within their own specific individual context and health belief system</w:t>
      </w:r>
      <w:r w:rsidR="001845C2">
        <w:t>,</w:t>
      </w:r>
      <w:r>
        <w:t xml:space="preserve"> it would be unhelpful to ask students to be disease-specific or ‘tick-box’ through a list of conditions. </w:t>
      </w:r>
      <w:r w:rsidR="00D52FCA">
        <w:t xml:space="preserve">The compulsory elements for PfP1 documented on </w:t>
      </w:r>
      <w:proofErr w:type="spellStart"/>
      <w:r w:rsidR="00D52FCA">
        <w:t>MyProgress</w:t>
      </w:r>
      <w:proofErr w:type="spellEnd"/>
      <w:r w:rsidR="00D52FCA">
        <w:t xml:space="preserve"> are therefore based on real patient encounters, and clinical experiences</w:t>
      </w:r>
      <w:r w:rsidR="00D52FCA" w:rsidRPr="00D52FCA">
        <w:t xml:space="preserve"> </w:t>
      </w:r>
      <w:r w:rsidR="00D52FCA">
        <w:t>encompassing aspects like multi-disciplinary assessment and person-</w:t>
      </w:r>
      <w:proofErr w:type="spellStart"/>
      <w:r w:rsidR="00D52FCA">
        <w:t>centred</w:t>
      </w:r>
      <w:proofErr w:type="spellEnd"/>
      <w:r w:rsidR="00D52FCA">
        <w:t xml:space="preserve"> management plans</w:t>
      </w:r>
      <w:r w:rsidR="008C03F4">
        <w:t>,</w:t>
      </w:r>
      <w:r w:rsidR="00D52FCA">
        <w:t xml:space="preserve"> </w:t>
      </w:r>
      <w:r w:rsidR="00505C80">
        <w:t xml:space="preserve">at times requiring </w:t>
      </w:r>
      <w:r w:rsidR="00D52FCA">
        <w:t>GP and patient</w:t>
      </w:r>
      <w:r w:rsidR="00505C80">
        <w:t xml:space="preserve"> feedback</w:t>
      </w:r>
      <w:r w:rsidR="00D52FCA">
        <w:t xml:space="preserve">, </w:t>
      </w:r>
      <w:r w:rsidR="00505C80">
        <w:t xml:space="preserve">but mainly achieved through </w:t>
      </w:r>
      <w:r>
        <w:t>self-reflection and</w:t>
      </w:r>
      <w:r w:rsidR="00D52FCA">
        <w:t>/or</w:t>
      </w:r>
      <w:r>
        <w:t xml:space="preserve"> peer-</w:t>
      </w:r>
      <w:r w:rsidR="00D52FCA">
        <w:t>supported</w:t>
      </w:r>
      <w:r>
        <w:t xml:space="preserve"> engagement</w:t>
      </w:r>
      <w:r w:rsidR="00D52FCA">
        <w:t>.</w:t>
      </w:r>
    </w:p>
    <w:p w14:paraId="7EE990F7" w14:textId="77777777" w:rsidR="00D52FCA" w:rsidRDefault="00D52FCA" w:rsidP="000C22BA">
      <w:pPr>
        <w:spacing w:line="360" w:lineRule="auto"/>
        <w:ind w:left="-5" w:right="1291"/>
      </w:pPr>
    </w:p>
    <w:p w14:paraId="6F5A1428" w14:textId="0811F49F" w:rsidR="00D52FCA" w:rsidRDefault="00D52FCA" w:rsidP="000C22BA">
      <w:pPr>
        <w:spacing w:line="360" w:lineRule="auto"/>
        <w:ind w:left="-5" w:right="1291"/>
      </w:pPr>
      <w:proofErr w:type="spellStart"/>
      <w:r>
        <w:t>MyProgress</w:t>
      </w:r>
      <w:proofErr w:type="spellEnd"/>
      <w:r>
        <w:t xml:space="preserve"> PfP1:</w:t>
      </w:r>
    </w:p>
    <w:tbl>
      <w:tblPr>
        <w:tblStyle w:val="TableGrid"/>
        <w:tblW w:w="0" w:type="auto"/>
        <w:tblInd w:w="-5" w:type="dxa"/>
        <w:tblLook w:val="04A0" w:firstRow="1" w:lastRow="0" w:firstColumn="1" w:lastColumn="0" w:noHBand="0" w:noVBand="1"/>
      </w:tblPr>
      <w:tblGrid>
        <w:gridCol w:w="3245"/>
        <w:gridCol w:w="3245"/>
        <w:gridCol w:w="3246"/>
      </w:tblGrid>
      <w:tr w:rsidR="00E37D59" w14:paraId="64431330" w14:textId="77777777" w:rsidTr="008418E8">
        <w:tc>
          <w:tcPr>
            <w:tcW w:w="3245" w:type="dxa"/>
            <w:shd w:val="clear" w:color="auto" w:fill="A5C9EB" w:themeFill="text2" w:themeFillTint="40"/>
          </w:tcPr>
          <w:p w14:paraId="0E4F7A9D" w14:textId="53F421E7" w:rsidR="00E37D59" w:rsidRPr="00FC425B" w:rsidRDefault="008418E8" w:rsidP="000C22BA">
            <w:pPr>
              <w:spacing w:line="360" w:lineRule="auto"/>
              <w:ind w:left="0" w:right="1291" w:firstLine="0"/>
              <w:rPr>
                <w:b/>
                <w:bCs/>
              </w:rPr>
            </w:pPr>
            <w:r w:rsidRPr="00FC425B">
              <w:rPr>
                <w:b/>
                <w:bCs/>
              </w:rPr>
              <w:t>Learning activity</w:t>
            </w:r>
          </w:p>
        </w:tc>
        <w:tc>
          <w:tcPr>
            <w:tcW w:w="3245" w:type="dxa"/>
            <w:shd w:val="clear" w:color="auto" w:fill="A5C9EB" w:themeFill="text2" w:themeFillTint="40"/>
          </w:tcPr>
          <w:p w14:paraId="1A1F9B46" w14:textId="6B8EA689" w:rsidR="00E37D59" w:rsidRPr="00FC425B" w:rsidRDefault="008418E8" w:rsidP="000C22BA">
            <w:pPr>
              <w:spacing w:line="360" w:lineRule="auto"/>
              <w:ind w:left="0" w:right="1291" w:firstLine="0"/>
              <w:rPr>
                <w:b/>
                <w:bCs/>
              </w:rPr>
            </w:pPr>
            <w:r w:rsidRPr="00FC425B">
              <w:rPr>
                <w:b/>
                <w:bCs/>
              </w:rPr>
              <w:t>How many?</w:t>
            </w:r>
          </w:p>
        </w:tc>
        <w:tc>
          <w:tcPr>
            <w:tcW w:w="3246" w:type="dxa"/>
            <w:shd w:val="clear" w:color="auto" w:fill="A5C9EB" w:themeFill="text2" w:themeFillTint="40"/>
          </w:tcPr>
          <w:p w14:paraId="499495C9" w14:textId="155954A9" w:rsidR="00E37D59" w:rsidRPr="00FC425B" w:rsidRDefault="008418E8" w:rsidP="000C22BA">
            <w:pPr>
              <w:spacing w:line="360" w:lineRule="auto"/>
              <w:ind w:left="0" w:right="1291" w:firstLine="0"/>
              <w:rPr>
                <w:b/>
                <w:bCs/>
              </w:rPr>
            </w:pPr>
            <w:r w:rsidRPr="00FC425B">
              <w:rPr>
                <w:b/>
                <w:bCs/>
              </w:rPr>
              <w:t>Signed off by:</w:t>
            </w:r>
          </w:p>
        </w:tc>
      </w:tr>
      <w:tr w:rsidR="00E37D59" w14:paraId="76190F77" w14:textId="77777777" w:rsidTr="001655BF">
        <w:tc>
          <w:tcPr>
            <w:tcW w:w="3245" w:type="dxa"/>
            <w:shd w:val="clear" w:color="auto" w:fill="B3E5A1" w:themeFill="accent6" w:themeFillTint="66"/>
          </w:tcPr>
          <w:p w14:paraId="7C440A1A" w14:textId="1972EFFD" w:rsidR="00E37D59" w:rsidRPr="00FC425B" w:rsidRDefault="008418E8" w:rsidP="000C22BA">
            <w:pPr>
              <w:spacing w:line="360" w:lineRule="auto"/>
              <w:ind w:left="0" w:right="1291" w:firstLine="0"/>
              <w:rPr>
                <w:b/>
                <w:bCs/>
              </w:rPr>
            </w:pPr>
            <w:r w:rsidRPr="00FC425B">
              <w:rPr>
                <w:b/>
                <w:bCs/>
              </w:rPr>
              <w:t>Attendance</w:t>
            </w:r>
          </w:p>
        </w:tc>
        <w:tc>
          <w:tcPr>
            <w:tcW w:w="3245" w:type="dxa"/>
          </w:tcPr>
          <w:p w14:paraId="59447657" w14:textId="291FE465" w:rsidR="00E37D59" w:rsidRDefault="008418E8" w:rsidP="000C22BA">
            <w:pPr>
              <w:spacing w:line="360" w:lineRule="auto"/>
              <w:ind w:left="0" w:right="1291" w:firstLine="0"/>
            </w:pPr>
            <w:r>
              <w:t>100%</w:t>
            </w:r>
          </w:p>
        </w:tc>
        <w:tc>
          <w:tcPr>
            <w:tcW w:w="3246" w:type="dxa"/>
          </w:tcPr>
          <w:p w14:paraId="327CBADA" w14:textId="742A2458" w:rsidR="00E37D59" w:rsidRDefault="008418E8" w:rsidP="000C22BA">
            <w:pPr>
              <w:spacing w:line="360" w:lineRule="auto"/>
              <w:ind w:left="0" w:right="1291" w:firstLine="0"/>
            </w:pPr>
            <w:r>
              <w:t>Student</w:t>
            </w:r>
          </w:p>
        </w:tc>
      </w:tr>
      <w:tr w:rsidR="00E37D59" w14:paraId="31862DAB" w14:textId="77777777" w:rsidTr="001655BF">
        <w:tc>
          <w:tcPr>
            <w:tcW w:w="3245" w:type="dxa"/>
            <w:shd w:val="clear" w:color="auto" w:fill="B3E5A1" w:themeFill="accent6" w:themeFillTint="66"/>
          </w:tcPr>
          <w:p w14:paraId="3A733301" w14:textId="06109DB2" w:rsidR="00E37D59" w:rsidRPr="00FC425B" w:rsidRDefault="001655BF" w:rsidP="001655BF">
            <w:pPr>
              <w:spacing w:line="240" w:lineRule="auto"/>
              <w:ind w:left="0" w:right="1291" w:firstLine="0"/>
              <w:rPr>
                <w:b/>
                <w:bCs/>
              </w:rPr>
            </w:pPr>
            <w:r w:rsidRPr="00FC425B">
              <w:rPr>
                <w:b/>
                <w:bCs/>
              </w:rPr>
              <w:t>Clinical encounters and management</w:t>
            </w:r>
          </w:p>
        </w:tc>
        <w:tc>
          <w:tcPr>
            <w:tcW w:w="3245" w:type="dxa"/>
          </w:tcPr>
          <w:p w14:paraId="7078810E" w14:textId="5EA7B656" w:rsidR="00E37D59" w:rsidRDefault="001655BF" w:rsidP="000C22BA">
            <w:pPr>
              <w:spacing w:line="360" w:lineRule="auto"/>
              <w:ind w:left="0" w:right="1291" w:firstLine="0"/>
            </w:pPr>
            <w:r>
              <w:t>4</w:t>
            </w:r>
          </w:p>
        </w:tc>
        <w:tc>
          <w:tcPr>
            <w:tcW w:w="3246" w:type="dxa"/>
          </w:tcPr>
          <w:p w14:paraId="59FBF22A" w14:textId="6DA00F6A" w:rsidR="00E37D59" w:rsidRDefault="008418E8" w:rsidP="000C22BA">
            <w:pPr>
              <w:spacing w:line="360" w:lineRule="auto"/>
              <w:ind w:left="0" w:right="1291" w:firstLine="0"/>
            </w:pPr>
            <w:r>
              <w:t>Student</w:t>
            </w:r>
          </w:p>
        </w:tc>
      </w:tr>
      <w:tr w:rsidR="00E37D59" w14:paraId="56D0EFA8" w14:textId="77777777" w:rsidTr="001655BF">
        <w:tc>
          <w:tcPr>
            <w:tcW w:w="3245" w:type="dxa"/>
            <w:shd w:val="clear" w:color="auto" w:fill="B3E5A1" w:themeFill="accent6" w:themeFillTint="66"/>
          </w:tcPr>
          <w:p w14:paraId="0392CEFE" w14:textId="467E7308" w:rsidR="00E37D59" w:rsidRPr="00FC425B" w:rsidRDefault="001655BF" w:rsidP="001655BF">
            <w:pPr>
              <w:spacing w:line="240" w:lineRule="auto"/>
              <w:ind w:left="0" w:right="1291" w:firstLine="0"/>
              <w:rPr>
                <w:b/>
                <w:bCs/>
              </w:rPr>
            </w:pPr>
            <w:r w:rsidRPr="00FC425B">
              <w:rPr>
                <w:b/>
                <w:bCs/>
              </w:rPr>
              <w:t>Theme-based learning</w:t>
            </w:r>
          </w:p>
        </w:tc>
        <w:tc>
          <w:tcPr>
            <w:tcW w:w="3245" w:type="dxa"/>
          </w:tcPr>
          <w:p w14:paraId="321B9FE5" w14:textId="0ECC23DA" w:rsidR="00E37D59" w:rsidRDefault="00C4106C" w:rsidP="000C22BA">
            <w:pPr>
              <w:spacing w:line="360" w:lineRule="auto"/>
              <w:ind w:left="0" w:right="1291" w:firstLine="0"/>
            </w:pPr>
            <w:r>
              <w:t>5</w:t>
            </w:r>
          </w:p>
        </w:tc>
        <w:tc>
          <w:tcPr>
            <w:tcW w:w="3246" w:type="dxa"/>
          </w:tcPr>
          <w:p w14:paraId="68D1E1D1" w14:textId="5AD60C1D" w:rsidR="00E37D59" w:rsidRDefault="008418E8" w:rsidP="000C22BA">
            <w:pPr>
              <w:spacing w:line="360" w:lineRule="auto"/>
              <w:ind w:left="0" w:right="1291" w:firstLine="0"/>
            </w:pPr>
            <w:r>
              <w:t>Student</w:t>
            </w:r>
          </w:p>
        </w:tc>
      </w:tr>
      <w:tr w:rsidR="00E37D59" w14:paraId="4AD698A9" w14:textId="77777777" w:rsidTr="001655BF">
        <w:tc>
          <w:tcPr>
            <w:tcW w:w="3245" w:type="dxa"/>
            <w:shd w:val="clear" w:color="auto" w:fill="B3E5A1" w:themeFill="accent6" w:themeFillTint="66"/>
          </w:tcPr>
          <w:p w14:paraId="2886ECFB" w14:textId="15C3729D" w:rsidR="00E37D59" w:rsidRPr="00FC425B" w:rsidRDefault="001655BF" w:rsidP="001655BF">
            <w:pPr>
              <w:spacing w:line="240" w:lineRule="auto"/>
              <w:ind w:left="0" w:right="1291" w:firstLine="0"/>
              <w:rPr>
                <w:b/>
                <w:bCs/>
              </w:rPr>
            </w:pPr>
            <w:r w:rsidRPr="00FC425B">
              <w:rPr>
                <w:b/>
                <w:bCs/>
              </w:rPr>
              <w:t>IDD audit</w:t>
            </w:r>
          </w:p>
        </w:tc>
        <w:tc>
          <w:tcPr>
            <w:tcW w:w="3245" w:type="dxa"/>
          </w:tcPr>
          <w:p w14:paraId="5B3E10B4" w14:textId="7E066D21" w:rsidR="00E37D59" w:rsidRDefault="001655BF" w:rsidP="000C22BA">
            <w:pPr>
              <w:spacing w:line="360" w:lineRule="auto"/>
              <w:ind w:left="0" w:right="1291" w:firstLine="0"/>
            </w:pPr>
            <w:r>
              <w:t xml:space="preserve">1 form </w:t>
            </w:r>
          </w:p>
        </w:tc>
        <w:tc>
          <w:tcPr>
            <w:tcW w:w="3246" w:type="dxa"/>
          </w:tcPr>
          <w:p w14:paraId="7713BA14" w14:textId="6E3CA826" w:rsidR="00E37D59" w:rsidRDefault="008418E8" w:rsidP="000C22BA">
            <w:pPr>
              <w:spacing w:line="360" w:lineRule="auto"/>
              <w:ind w:left="0" w:right="1291" w:firstLine="0"/>
            </w:pPr>
            <w:r>
              <w:t>Student</w:t>
            </w:r>
          </w:p>
        </w:tc>
      </w:tr>
      <w:tr w:rsidR="00E37D59" w14:paraId="38A56D4B" w14:textId="77777777" w:rsidTr="001655BF">
        <w:tc>
          <w:tcPr>
            <w:tcW w:w="3245" w:type="dxa"/>
            <w:shd w:val="clear" w:color="auto" w:fill="B3E5A1" w:themeFill="accent6" w:themeFillTint="66"/>
          </w:tcPr>
          <w:p w14:paraId="25AB6DED" w14:textId="1CEBE4FD" w:rsidR="00E37D59" w:rsidRPr="00FC425B" w:rsidRDefault="001655BF" w:rsidP="001655BF">
            <w:pPr>
              <w:spacing w:line="240" w:lineRule="auto"/>
              <w:ind w:left="0" w:right="1291" w:firstLine="0"/>
              <w:rPr>
                <w:b/>
                <w:bCs/>
              </w:rPr>
            </w:pPr>
            <w:proofErr w:type="spellStart"/>
            <w:r w:rsidRPr="00FC425B">
              <w:rPr>
                <w:b/>
                <w:bCs/>
              </w:rPr>
              <w:t>MiniCex</w:t>
            </w:r>
            <w:proofErr w:type="spellEnd"/>
            <w:r w:rsidRPr="00FC425B">
              <w:rPr>
                <w:b/>
                <w:bCs/>
              </w:rPr>
              <w:t xml:space="preserve"> and Patient feedback</w:t>
            </w:r>
          </w:p>
        </w:tc>
        <w:tc>
          <w:tcPr>
            <w:tcW w:w="3245" w:type="dxa"/>
          </w:tcPr>
          <w:p w14:paraId="3CA4F178" w14:textId="6DCD096B" w:rsidR="00E37D59" w:rsidRDefault="001655BF" w:rsidP="000C22BA">
            <w:pPr>
              <w:spacing w:line="360" w:lineRule="auto"/>
              <w:ind w:left="0" w:right="1291" w:firstLine="0"/>
            </w:pPr>
            <w:r>
              <w:t>2</w:t>
            </w:r>
          </w:p>
        </w:tc>
        <w:tc>
          <w:tcPr>
            <w:tcW w:w="3246" w:type="dxa"/>
          </w:tcPr>
          <w:p w14:paraId="1ED0504D" w14:textId="7B7BA5E0" w:rsidR="00E37D59" w:rsidRDefault="008418E8" w:rsidP="000C22BA">
            <w:pPr>
              <w:spacing w:line="360" w:lineRule="auto"/>
              <w:ind w:left="0" w:right="1291" w:firstLine="0"/>
            </w:pPr>
            <w:r>
              <w:t>GP tutor</w:t>
            </w:r>
          </w:p>
        </w:tc>
      </w:tr>
      <w:tr w:rsidR="00E37D59" w14:paraId="12575A7C" w14:textId="77777777" w:rsidTr="001655BF">
        <w:tc>
          <w:tcPr>
            <w:tcW w:w="3245" w:type="dxa"/>
            <w:shd w:val="clear" w:color="auto" w:fill="B3E5A1" w:themeFill="accent6" w:themeFillTint="66"/>
          </w:tcPr>
          <w:p w14:paraId="3D5EAF7C" w14:textId="29777E05" w:rsidR="00E37D59" w:rsidRPr="00FC425B" w:rsidRDefault="001655BF" w:rsidP="000C22BA">
            <w:pPr>
              <w:spacing w:line="360" w:lineRule="auto"/>
              <w:ind w:left="0" w:right="1291" w:firstLine="0"/>
              <w:rPr>
                <w:b/>
                <w:bCs/>
              </w:rPr>
            </w:pPr>
            <w:r w:rsidRPr="00FC425B">
              <w:rPr>
                <w:b/>
                <w:bCs/>
              </w:rPr>
              <w:t>Tutor feedback</w:t>
            </w:r>
          </w:p>
        </w:tc>
        <w:tc>
          <w:tcPr>
            <w:tcW w:w="3245" w:type="dxa"/>
          </w:tcPr>
          <w:p w14:paraId="747F0EB2" w14:textId="682A4C52" w:rsidR="00E37D59" w:rsidRDefault="001655BF" w:rsidP="000C22BA">
            <w:pPr>
              <w:spacing w:line="360" w:lineRule="auto"/>
              <w:ind w:left="0" w:right="1291" w:firstLine="0"/>
            </w:pPr>
            <w:r>
              <w:t>2</w:t>
            </w:r>
          </w:p>
        </w:tc>
        <w:tc>
          <w:tcPr>
            <w:tcW w:w="3246" w:type="dxa"/>
          </w:tcPr>
          <w:p w14:paraId="4963BD06" w14:textId="3709FECC" w:rsidR="00E37D59" w:rsidRDefault="008418E8" w:rsidP="000C22BA">
            <w:pPr>
              <w:spacing w:line="360" w:lineRule="auto"/>
              <w:ind w:left="0" w:right="1291" w:firstLine="0"/>
            </w:pPr>
            <w:r>
              <w:t>GP tutor</w:t>
            </w:r>
          </w:p>
        </w:tc>
      </w:tr>
    </w:tbl>
    <w:p w14:paraId="37672ADD" w14:textId="1039BF78" w:rsidR="00186929" w:rsidRDefault="00186929">
      <w:pPr>
        <w:spacing w:after="99"/>
        <w:ind w:left="0" w:right="250" w:firstLine="0"/>
        <w:jc w:val="right"/>
      </w:pPr>
    </w:p>
    <w:p w14:paraId="0BE43149" w14:textId="468D698C" w:rsidR="00186929" w:rsidRDefault="00E37D59">
      <w:pPr>
        <w:pStyle w:val="Heading3"/>
        <w:ind w:left="-5"/>
      </w:pPr>
      <w:bookmarkStart w:id="13" w:name="_Toc203735854"/>
      <w:r>
        <w:t>Attendance</w:t>
      </w:r>
      <w:bookmarkEnd w:id="13"/>
    </w:p>
    <w:p w14:paraId="49E15BCA" w14:textId="698172CD" w:rsidR="001655BF" w:rsidRDefault="008418E8" w:rsidP="001655BF">
      <w:pPr>
        <w:spacing w:line="360" w:lineRule="auto"/>
        <w:ind w:left="-5" w:right="1291"/>
      </w:pPr>
      <w:r>
        <w:t xml:space="preserve">Medical School regulations mandate 100% attendance for all years. </w:t>
      </w:r>
      <w:r w:rsidR="001655BF">
        <w:t>T</w:t>
      </w:r>
      <w:r>
        <w:t xml:space="preserve">here will be mitigating circumstances for non-attendance such </w:t>
      </w:r>
      <w:r w:rsidR="001655BF">
        <w:t>as i</w:t>
      </w:r>
      <w:r>
        <w:t xml:space="preserve">ll </w:t>
      </w:r>
      <w:r w:rsidR="001655BF">
        <w:t>health</w:t>
      </w:r>
      <w:r>
        <w:t xml:space="preserve"> or prospectively requested leave. Students submit all prospective leave requests in advance (including for up to two </w:t>
      </w:r>
      <w:proofErr w:type="gramStart"/>
      <w:r>
        <w:t>days’ ‘</w:t>
      </w:r>
      <w:proofErr w:type="gramEnd"/>
      <w:r>
        <w:t xml:space="preserve">discretionary leave’ across each academic year) and are encouraged to </w:t>
      </w:r>
      <w:r w:rsidRPr="00C4106C">
        <w:rPr>
          <w:b/>
          <w:bCs/>
        </w:rPr>
        <w:t>clearly communicate any approved leave requests</w:t>
      </w:r>
      <w:r>
        <w:t xml:space="preserve"> with supervising clinical teams. </w:t>
      </w:r>
      <w:r w:rsidR="001655BF">
        <w:t xml:space="preserve">Practices are asked to </w:t>
      </w:r>
      <w:r w:rsidR="0032714A" w:rsidRPr="001C09FF">
        <w:rPr>
          <w:b/>
          <w:bCs/>
        </w:rPr>
        <w:t>advise</w:t>
      </w:r>
      <w:r w:rsidR="001655BF" w:rsidRPr="001C09FF">
        <w:rPr>
          <w:b/>
          <w:bCs/>
        </w:rPr>
        <w:t xml:space="preserve"> the student how to contact the practice</w:t>
      </w:r>
      <w:r w:rsidR="001655BF">
        <w:t xml:space="preserve"> (e.g. using the direct line into the practice or the practice manager’s email) in </w:t>
      </w:r>
      <w:r w:rsidR="00FC425B">
        <w:t>unlikely</w:t>
      </w:r>
      <w:r w:rsidR="001655BF">
        <w:t xml:space="preserve"> </w:t>
      </w:r>
      <w:r w:rsidR="001655BF">
        <w:lastRenderedPageBreak/>
        <w:t>circumstances they can’t come in due to</w:t>
      </w:r>
      <w:r w:rsidR="007D2611">
        <w:t xml:space="preserve"> e.g.</w:t>
      </w:r>
      <w:r w:rsidR="001655BF">
        <w:t xml:space="preserve"> ill health. </w:t>
      </w:r>
      <w:r>
        <w:t xml:space="preserve">Further details around </w:t>
      </w:r>
      <w:hyperlink r:id="rId23">
        <w:r>
          <w:rPr>
            <w:color w:val="0563C1"/>
            <w:u w:val="single" w:color="0563C1"/>
          </w:rPr>
          <w:t>attendance and absence policies</w:t>
        </w:r>
      </w:hyperlink>
      <w:hyperlink r:id="rId24">
        <w:r>
          <w:t xml:space="preserve"> </w:t>
        </w:r>
      </w:hyperlink>
      <w:r>
        <w:t xml:space="preserve">are available on the QUB Medical Education portal. </w:t>
      </w:r>
    </w:p>
    <w:p w14:paraId="635D6380" w14:textId="43CA2924" w:rsidR="001655BF" w:rsidRPr="001655BF" w:rsidRDefault="008418E8" w:rsidP="001655BF">
      <w:pPr>
        <w:spacing w:line="360" w:lineRule="auto"/>
        <w:ind w:left="-5" w:right="1291"/>
      </w:pPr>
      <w:r>
        <w:t xml:space="preserve">A feature of the </w:t>
      </w:r>
      <w:proofErr w:type="spellStart"/>
      <w:r>
        <w:t>MyProgress</w:t>
      </w:r>
      <w:proofErr w:type="spellEnd"/>
      <w:r>
        <w:t xml:space="preserve"> system </w:t>
      </w:r>
      <w:proofErr w:type="gramStart"/>
      <w:r>
        <w:t>is attendance monitoring – daily in secondary care (and at all times</w:t>
      </w:r>
      <w:proofErr w:type="gramEnd"/>
      <w:r>
        <w:t xml:space="preserve"> for students holding Tier 4 Visas) and </w:t>
      </w:r>
      <w:r w:rsidRPr="00685808">
        <w:rPr>
          <w:b/>
          <w:bCs/>
        </w:rPr>
        <w:t>weekly while on GP placement</w:t>
      </w:r>
      <w:r>
        <w:t xml:space="preserve">. The system generates an automated email to the designated email address. </w:t>
      </w:r>
      <w:r>
        <w:rPr>
          <w:b/>
        </w:rPr>
        <w:t>No action is required if the student was present</w:t>
      </w:r>
      <w:r>
        <w:t xml:space="preserve">; the email advises what to do in the unlikely event that this was not the case. </w:t>
      </w:r>
      <w:r w:rsidR="001655BF" w:rsidRPr="001655BF">
        <w:rPr>
          <w:lang w:val="en-GB"/>
        </w:rPr>
        <w:t xml:space="preserve">If </w:t>
      </w:r>
      <w:r w:rsidR="001655BF">
        <w:rPr>
          <w:lang w:val="en-GB"/>
        </w:rPr>
        <w:t xml:space="preserve">a </w:t>
      </w:r>
      <w:r w:rsidR="001655BF" w:rsidRPr="001655BF">
        <w:rPr>
          <w:lang w:val="en-GB"/>
        </w:rPr>
        <w:t xml:space="preserve">student doesn’t show up </w:t>
      </w:r>
      <w:r w:rsidR="00C4106C" w:rsidRPr="001655BF">
        <w:rPr>
          <w:lang w:val="en-GB"/>
        </w:rPr>
        <w:t xml:space="preserve">unannounced </w:t>
      </w:r>
      <w:r w:rsidR="00C4106C">
        <w:rPr>
          <w:lang w:val="en-GB"/>
        </w:rPr>
        <w:t>contact</w:t>
      </w:r>
      <w:r w:rsidR="001655BF" w:rsidRPr="001655BF">
        <w:rPr>
          <w:lang w:val="en-GB"/>
        </w:rPr>
        <w:t xml:space="preserve"> </w:t>
      </w:r>
      <w:hyperlink r:id="rId25" w:history="1">
        <w:r w:rsidR="001655BF" w:rsidRPr="001655BF">
          <w:rPr>
            <w:rStyle w:val="Hyperlink"/>
            <w:lang w:val="en-GB"/>
          </w:rPr>
          <w:t>gpadmin@qub.ac.uk</w:t>
        </w:r>
      </w:hyperlink>
      <w:r w:rsidR="001655BF" w:rsidRPr="001655BF">
        <w:rPr>
          <w:lang w:val="en-GB"/>
        </w:rPr>
        <w:t xml:space="preserve"> </w:t>
      </w:r>
    </w:p>
    <w:p w14:paraId="62C2B722" w14:textId="77777777" w:rsidR="00403606" w:rsidRDefault="00403606">
      <w:pPr>
        <w:pStyle w:val="Heading3"/>
        <w:ind w:left="-5"/>
      </w:pPr>
    </w:p>
    <w:p w14:paraId="545B00E6" w14:textId="658B31AB" w:rsidR="00186929" w:rsidRDefault="00E37D59">
      <w:pPr>
        <w:pStyle w:val="Heading3"/>
        <w:ind w:left="-5"/>
      </w:pPr>
      <w:bookmarkStart w:id="14" w:name="_Clinical_encounters_and"/>
      <w:bookmarkStart w:id="15" w:name="_Toc203735855"/>
      <w:bookmarkEnd w:id="14"/>
      <w:r>
        <w:t>Clinical encounters and management</w:t>
      </w:r>
      <w:bookmarkEnd w:id="15"/>
    </w:p>
    <w:p w14:paraId="1536E70D" w14:textId="107C094F" w:rsidR="00C43035" w:rsidRPr="00C43035" w:rsidRDefault="00664D4D" w:rsidP="00DB6699">
      <w:pPr>
        <w:spacing w:line="360" w:lineRule="auto"/>
        <w:ind w:left="-5" w:right="1291"/>
        <w:rPr>
          <w:rFonts w:eastAsia="Times New Roman"/>
          <w:color w:val="1A1A1A"/>
          <w:kern w:val="0"/>
          <w14:ligatures w14:val="none"/>
        </w:rPr>
      </w:pPr>
      <w:r>
        <w:t xml:space="preserve">Clinical encounters with patients are a core activity of GP, and as such students are likely be involved in hundreds of GP </w:t>
      </w:r>
      <w:r w:rsidR="00CC6A83">
        <w:t>clinical encounters</w:t>
      </w:r>
      <w:r>
        <w:t xml:space="preserve"> over their medical school career. </w:t>
      </w:r>
      <w:r w:rsidR="00C43035" w:rsidRPr="00C43035">
        <w:rPr>
          <w:rFonts w:eastAsia="Times New Roman"/>
          <w:color w:val="1A1A1A"/>
          <w:kern w:val="0"/>
          <w14:ligatures w14:val="none"/>
        </w:rPr>
        <w:t>A clinical encounter can range</w:t>
      </w:r>
      <w:r w:rsidR="00C43035">
        <w:rPr>
          <w:rFonts w:eastAsia="Times New Roman"/>
          <w:color w:val="1A1A1A"/>
          <w:kern w:val="0"/>
          <w14:ligatures w14:val="none"/>
        </w:rPr>
        <w:t xml:space="preserve"> </w:t>
      </w:r>
      <w:r w:rsidR="00C43035" w:rsidRPr="00C43035">
        <w:rPr>
          <w:rFonts w:eastAsia="Times New Roman"/>
          <w:color w:val="1A1A1A"/>
          <w:kern w:val="0"/>
          <w14:ligatures w14:val="none"/>
        </w:rPr>
        <w:t>from active observation to full active participation or even leading the consultation</w:t>
      </w:r>
      <w:r w:rsidR="00C43035">
        <w:rPr>
          <w:rFonts w:eastAsia="Times New Roman"/>
          <w:color w:val="1A1A1A"/>
          <w:kern w:val="0"/>
          <w14:ligatures w14:val="none"/>
        </w:rPr>
        <w:t xml:space="preserve"> (see Box 1)</w:t>
      </w:r>
      <w:r w:rsidR="00C43035" w:rsidRPr="00C43035">
        <w:rPr>
          <w:rFonts w:eastAsia="Times New Roman"/>
          <w:color w:val="1A1A1A"/>
          <w:kern w:val="0"/>
          <w14:ligatures w14:val="none"/>
        </w:rPr>
        <w:t xml:space="preserve">. </w:t>
      </w:r>
      <w:r w:rsidR="00DB6699" w:rsidRPr="00DB6699">
        <w:rPr>
          <w:rFonts w:eastAsia="Times New Roman"/>
          <w:color w:val="1A1A1A"/>
          <w:kern w:val="0"/>
          <w14:ligatures w14:val="none"/>
        </w:rPr>
        <w:t xml:space="preserve">In year 5 students are expected to </w:t>
      </w:r>
      <w:r w:rsidR="00DB6699" w:rsidRPr="00DB6699">
        <w:rPr>
          <w:rFonts w:eastAsia="Times New Roman"/>
          <w:b/>
          <w:bCs/>
          <w:color w:val="1A1A1A"/>
          <w:kern w:val="0"/>
          <w14:ligatures w14:val="none"/>
        </w:rPr>
        <w:t>mostly lead the consultation.</w:t>
      </w:r>
      <w:r w:rsidR="00DB6699">
        <w:rPr>
          <w:rFonts w:eastAsia="Times New Roman"/>
          <w:b/>
          <w:bCs/>
          <w:color w:val="1A1A1A"/>
          <w:kern w:val="0"/>
          <w14:ligatures w14:val="none"/>
        </w:rPr>
        <w:t xml:space="preserve"> </w:t>
      </w:r>
      <w:r w:rsidR="00C43035" w:rsidRPr="00C43035">
        <w:rPr>
          <w:rFonts w:eastAsia="Times New Roman"/>
          <w:color w:val="1A1A1A"/>
          <w:kern w:val="0"/>
          <w14:ligatures w14:val="none"/>
        </w:rPr>
        <w:t>The complexity of these encounters may vary from straightforward linear cases, such as a patient presenting with one single issue like an acute cough (low complexity) to highly complex cases, such as an elderly patient with multiple chronic conditions and a multitude of bio-psycho-social challenges.  </w:t>
      </w:r>
      <w:r w:rsidR="00C43035">
        <w:rPr>
          <w:rFonts w:eastAsia="Times New Roman"/>
          <w:color w:val="1A1A1A"/>
          <w:kern w:val="0"/>
          <w14:ligatures w14:val="none"/>
        </w:rPr>
        <w:t>Students</w:t>
      </w:r>
      <w:r w:rsidR="00C43035" w:rsidRPr="00C43035">
        <w:rPr>
          <w:rFonts w:eastAsia="Times New Roman"/>
          <w:color w:val="1A1A1A"/>
          <w:kern w:val="0"/>
          <w14:ligatures w14:val="none"/>
        </w:rPr>
        <w:t xml:space="preserve"> are expected to demonstrate increasing competency over the 3 years</w:t>
      </w:r>
      <w:r w:rsidR="00C43035">
        <w:rPr>
          <w:rFonts w:eastAsia="Times New Roman"/>
          <w:color w:val="1A1A1A"/>
          <w:kern w:val="0"/>
          <w14:ligatures w14:val="none"/>
        </w:rPr>
        <w:t xml:space="preserve"> in General Practice</w:t>
      </w:r>
      <w:r w:rsidR="00C43035" w:rsidRPr="00C43035">
        <w:rPr>
          <w:rFonts w:eastAsia="Times New Roman"/>
          <w:color w:val="1A1A1A"/>
          <w:kern w:val="0"/>
          <w14:ligatures w14:val="none"/>
        </w:rPr>
        <w:t xml:space="preserve">. </w:t>
      </w:r>
      <w:r w:rsidR="00C43035">
        <w:rPr>
          <w:rFonts w:eastAsia="Times New Roman"/>
          <w:color w:val="1A1A1A"/>
          <w:kern w:val="0"/>
          <w14:ligatures w14:val="none"/>
        </w:rPr>
        <w:t>In</w:t>
      </w:r>
      <w:r w:rsidR="00C43035" w:rsidRPr="00C43035">
        <w:rPr>
          <w:rFonts w:eastAsia="Times New Roman"/>
          <w:color w:val="1A1A1A"/>
          <w:kern w:val="0"/>
          <w14:ligatures w14:val="none"/>
        </w:rPr>
        <w:t xml:space="preserve"> Year 5 </w:t>
      </w:r>
      <w:r w:rsidR="00C43035">
        <w:rPr>
          <w:rFonts w:eastAsia="Times New Roman"/>
          <w:color w:val="1A1A1A"/>
          <w:kern w:val="0"/>
          <w14:ligatures w14:val="none"/>
        </w:rPr>
        <w:t>they</w:t>
      </w:r>
      <w:r w:rsidR="00C43035" w:rsidRPr="00C43035">
        <w:rPr>
          <w:rFonts w:eastAsia="Times New Roman"/>
          <w:color w:val="1A1A1A"/>
          <w:kern w:val="0"/>
          <w14:ligatures w14:val="none"/>
        </w:rPr>
        <w:t xml:space="preserve"> should actively seek out clinical encounters of </w:t>
      </w:r>
      <w:r w:rsidR="00C43035" w:rsidRPr="00C43035">
        <w:rPr>
          <w:rFonts w:eastAsia="Times New Roman"/>
          <w:b/>
          <w:bCs/>
          <w:color w:val="1A1A1A"/>
          <w:kern w:val="0"/>
          <w14:ligatures w14:val="none"/>
        </w:rPr>
        <w:t>greater complexity</w:t>
      </w:r>
      <w:r w:rsidR="00C43035" w:rsidRPr="00C43035">
        <w:rPr>
          <w:rFonts w:eastAsia="Times New Roman"/>
          <w:color w:val="1A1A1A"/>
          <w:kern w:val="0"/>
          <w14:ligatures w14:val="none"/>
        </w:rPr>
        <w:t xml:space="preserve"> and aim to achieve </w:t>
      </w:r>
      <w:r w:rsidR="00C43035" w:rsidRPr="00C43035">
        <w:rPr>
          <w:rFonts w:eastAsia="Times New Roman"/>
          <w:b/>
          <w:bCs/>
          <w:color w:val="1A1A1A"/>
          <w:kern w:val="0"/>
          <w14:ligatures w14:val="none"/>
        </w:rPr>
        <w:t>higher </w:t>
      </w:r>
      <w:proofErr w:type="spellStart"/>
      <w:r w:rsidR="00C43035" w:rsidRPr="00C43035">
        <w:rPr>
          <w:rFonts w:eastAsia="Times New Roman"/>
          <w:b/>
          <w:bCs/>
          <w:color w:val="1A1A1A"/>
          <w:kern w:val="0"/>
          <w14:ligatures w14:val="none"/>
        </w:rPr>
        <w:t>Entrustable</w:t>
      </w:r>
      <w:proofErr w:type="spellEnd"/>
      <w:r w:rsidR="00C43035" w:rsidRPr="00C43035">
        <w:rPr>
          <w:rFonts w:eastAsia="Times New Roman"/>
          <w:b/>
          <w:bCs/>
          <w:color w:val="1A1A1A"/>
          <w:kern w:val="0"/>
          <w14:ligatures w14:val="none"/>
        </w:rPr>
        <w:t xml:space="preserve"> Professional Activities scores</w:t>
      </w:r>
      <w:r w:rsidR="00685808">
        <w:rPr>
          <w:rFonts w:eastAsia="Times New Roman"/>
          <w:b/>
          <w:bCs/>
          <w:color w:val="1A1A1A"/>
          <w:kern w:val="0"/>
          <w14:ligatures w14:val="none"/>
        </w:rPr>
        <w:t xml:space="preserve"> </w:t>
      </w:r>
      <w:r w:rsidR="00685808" w:rsidRPr="00685808">
        <w:rPr>
          <w:rFonts w:eastAsia="Times New Roman"/>
          <w:color w:val="1A1A1A"/>
          <w:kern w:val="0"/>
          <w14:ligatures w14:val="none"/>
        </w:rPr>
        <w:t>(see Box 2)</w:t>
      </w:r>
      <w:r w:rsidR="00685808">
        <w:rPr>
          <w:rFonts w:eastAsia="Times New Roman"/>
          <w:b/>
          <w:bCs/>
          <w:color w:val="1A1A1A"/>
          <w:kern w:val="0"/>
          <w14:ligatures w14:val="none"/>
        </w:rPr>
        <w:t>.</w:t>
      </w:r>
    </w:p>
    <w:p w14:paraId="764AA547" w14:textId="53761807" w:rsidR="00C43035" w:rsidRPr="00C43035" w:rsidRDefault="00DB6699" w:rsidP="00C43035">
      <w:pPr>
        <w:shd w:val="clear" w:color="auto" w:fill="FFFFFF"/>
        <w:spacing w:after="150" w:line="360" w:lineRule="auto"/>
        <w:ind w:left="0" w:firstLine="0"/>
        <w:rPr>
          <w:rFonts w:eastAsia="Times New Roman"/>
          <w:kern w:val="0"/>
          <w14:ligatures w14:val="none"/>
        </w:rPr>
      </w:pPr>
      <w:r w:rsidRPr="00C43035">
        <w:rPr>
          <w:rFonts w:eastAsia="Times New Roman"/>
          <w:kern w:val="0"/>
          <w14:ligatures w14:val="none"/>
        </w:rPr>
        <w:t>Throughout</w:t>
      </w:r>
      <w:r w:rsidRPr="00DB6699">
        <w:rPr>
          <w:rFonts w:eastAsia="Times New Roman"/>
          <w:kern w:val="0"/>
          <w14:ligatures w14:val="none"/>
        </w:rPr>
        <w:t xml:space="preserve"> the </w:t>
      </w:r>
      <w:r w:rsidRPr="00C43035">
        <w:rPr>
          <w:rFonts w:eastAsia="Times New Roman"/>
          <w:kern w:val="0"/>
          <w14:ligatures w14:val="none"/>
        </w:rPr>
        <w:t xml:space="preserve">GP placements in </w:t>
      </w:r>
      <w:r w:rsidR="00685808">
        <w:rPr>
          <w:rFonts w:eastAsia="Times New Roman"/>
          <w:kern w:val="0"/>
          <w14:ligatures w14:val="none"/>
        </w:rPr>
        <w:t>Y</w:t>
      </w:r>
      <w:r w:rsidRPr="00C43035">
        <w:rPr>
          <w:rFonts w:eastAsia="Times New Roman"/>
          <w:kern w:val="0"/>
          <w14:ligatures w14:val="none"/>
        </w:rPr>
        <w:t>ears 3, 4</w:t>
      </w:r>
      <w:r w:rsidRPr="00C43035">
        <w:rPr>
          <w:rFonts w:eastAsia="Times New Roman"/>
          <w:kern w:val="0"/>
          <w:u w:val="single"/>
          <w14:ligatures w14:val="none"/>
        </w:rPr>
        <w:t>,</w:t>
      </w:r>
      <w:r w:rsidRPr="00C43035">
        <w:rPr>
          <w:rFonts w:eastAsia="Times New Roman"/>
          <w:kern w:val="0"/>
          <w14:ligatures w14:val="none"/>
        </w:rPr>
        <w:t xml:space="preserve"> and 5 </w:t>
      </w:r>
      <w:r w:rsidRPr="00DB6699">
        <w:rPr>
          <w:rFonts w:eastAsia="Times New Roman"/>
          <w:kern w:val="0"/>
          <w14:ligatures w14:val="none"/>
        </w:rPr>
        <w:t>students</w:t>
      </w:r>
      <w:r w:rsidRPr="00C43035">
        <w:rPr>
          <w:rFonts w:eastAsia="Times New Roman"/>
          <w:kern w:val="0"/>
          <w14:ligatures w14:val="none"/>
        </w:rPr>
        <w:t xml:space="preserve"> </w:t>
      </w:r>
      <w:r>
        <w:rPr>
          <w:rFonts w:eastAsia="Times New Roman"/>
          <w:kern w:val="0"/>
          <w14:ligatures w14:val="none"/>
        </w:rPr>
        <w:t xml:space="preserve">will </w:t>
      </w:r>
      <w:r w:rsidRPr="00C43035">
        <w:rPr>
          <w:rFonts w:eastAsia="Times New Roman"/>
          <w:kern w:val="0"/>
          <w14:ligatures w14:val="none"/>
        </w:rPr>
        <w:t>record a set number of clinical encounters</w:t>
      </w:r>
      <w:r>
        <w:rPr>
          <w:rFonts w:eastAsia="Times New Roman"/>
          <w:kern w:val="0"/>
          <w14:ligatures w14:val="none"/>
        </w:rPr>
        <w:t xml:space="preserve"> on </w:t>
      </w:r>
      <w:proofErr w:type="spellStart"/>
      <w:r>
        <w:rPr>
          <w:rFonts w:eastAsia="Times New Roman"/>
          <w:kern w:val="0"/>
          <w14:ligatures w14:val="none"/>
        </w:rPr>
        <w:t>MyProgress</w:t>
      </w:r>
      <w:proofErr w:type="spellEnd"/>
      <w:r w:rsidRPr="00C43035">
        <w:rPr>
          <w:rFonts w:eastAsia="Times New Roman"/>
          <w:kern w:val="0"/>
          <w14:ligatures w14:val="none"/>
        </w:rPr>
        <w:t>: two in Year 3, four during each two-week placement in Year 4 and four in Year 5.  </w:t>
      </w:r>
      <w:r w:rsidR="00C43035">
        <w:rPr>
          <w:rFonts w:eastAsia="Times New Roman"/>
          <w:kern w:val="0"/>
          <w14:ligatures w14:val="none"/>
        </w:rPr>
        <w:t xml:space="preserve">In </w:t>
      </w:r>
      <w:r w:rsidR="00C43035" w:rsidRPr="00C43035">
        <w:rPr>
          <w:rFonts w:eastAsia="Times New Roman"/>
          <w:kern w:val="0"/>
          <w14:ligatures w14:val="none"/>
        </w:rPr>
        <w:t xml:space="preserve">Year 5 </w:t>
      </w:r>
      <w:r w:rsidR="00C43035">
        <w:rPr>
          <w:rFonts w:eastAsia="Times New Roman"/>
          <w:kern w:val="0"/>
          <w14:ligatures w14:val="none"/>
        </w:rPr>
        <w:t>students</w:t>
      </w:r>
      <w:r w:rsidR="00C43035" w:rsidRPr="00C43035">
        <w:rPr>
          <w:rFonts w:eastAsia="Times New Roman"/>
          <w:kern w:val="0"/>
          <w14:ligatures w14:val="none"/>
        </w:rPr>
        <w:t xml:space="preserve"> are expected to </w:t>
      </w:r>
      <w:r w:rsidR="00C43035">
        <w:rPr>
          <w:rFonts w:eastAsia="Times New Roman"/>
          <w:kern w:val="0"/>
          <w14:ligatures w14:val="none"/>
        </w:rPr>
        <w:t>reflect</w:t>
      </w:r>
      <w:r w:rsidR="00C43035" w:rsidRPr="00C43035">
        <w:rPr>
          <w:rFonts w:eastAsia="Times New Roman"/>
          <w:kern w:val="0"/>
          <w14:ligatures w14:val="none"/>
        </w:rPr>
        <w:t xml:space="preserve"> </w:t>
      </w:r>
      <w:r w:rsidR="00C43035">
        <w:rPr>
          <w:rFonts w:eastAsia="Times New Roman"/>
          <w:kern w:val="0"/>
          <w14:ligatures w14:val="none"/>
        </w:rPr>
        <w:t>o</w:t>
      </w:r>
      <w:r w:rsidR="00C43035" w:rsidRPr="00C43035">
        <w:rPr>
          <w:rFonts w:eastAsia="Times New Roman"/>
          <w:kern w:val="0"/>
          <w14:ligatures w14:val="none"/>
        </w:rPr>
        <w:t xml:space="preserve">n </w:t>
      </w:r>
      <w:r w:rsidR="00C43035">
        <w:rPr>
          <w:rFonts w:eastAsia="Times New Roman"/>
          <w:kern w:val="0"/>
          <w14:ligatures w14:val="none"/>
        </w:rPr>
        <w:t>4</w:t>
      </w:r>
      <w:r w:rsidR="00C43035" w:rsidRPr="00C43035">
        <w:rPr>
          <w:rFonts w:eastAsia="Times New Roman"/>
          <w:kern w:val="0"/>
          <w14:ligatures w14:val="none"/>
        </w:rPr>
        <w:t xml:space="preserve"> </w:t>
      </w:r>
      <w:r w:rsidR="00C43035" w:rsidRPr="00C43035">
        <w:rPr>
          <w:rFonts w:eastAsia="Times New Roman"/>
          <w:b/>
          <w:bCs/>
          <w:kern w:val="0"/>
          <w14:ligatures w14:val="none"/>
        </w:rPr>
        <w:t xml:space="preserve">specific </w:t>
      </w:r>
      <w:r w:rsidR="00C43035" w:rsidRPr="00C43035">
        <w:rPr>
          <w:rFonts w:eastAsia="Times New Roman"/>
          <w:kern w:val="0"/>
          <w14:ligatures w14:val="none"/>
        </w:rPr>
        <w:t>clinical encounters</w:t>
      </w:r>
      <w:r>
        <w:rPr>
          <w:rFonts w:eastAsia="Times New Roman"/>
          <w:kern w:val="0"/>
          <w14:ligatures w14:val="none"/>
        </w:rPr>
        <w:t>:</w:t>
      </w:r>
    </w:p>
    <w:p w14:paraId="28B3808B" w14:textId="77777777" w:rsidR="00C43035" w:rsidRPr="00C43035" w:rsidRDefault="00C43035" w:rsidP="00C43035">
      <w:pPr>
        <w:numPr>
          <w:ilvl w:val="0"/>
          <w:numId w:val="22"/>
        </w:numPr>
        <w:shd w:val="clear" w:color="auto" w:fill="FFFFFF"/>
        <w:spacing w:after="150" w:line="360" w:lineRule="auto"/>
        <w:rPr>
          <w:rFonts w:eastAsia="Times New Roman"/>
          <w:kern w:val="0"/>
          <w14:ligatures w14:val="none"/>
        </w:rPr>
      </w:pPr>
      <w:r w:rsidRPr="00C43035">
        <w:rPr>
          <w:rFonts w:eastAsia="Times New Roman"/>
          <w:kern w:val="0"/>
          <w14:ligatures w14:val="none"/>
        </w:rPr>
        <w:t xml:space="preserve">One focused on </w:t>
      </w:r>
      <w:proofErr w:type="gramStart"/>
      <w:r w:rsidRPr="00C43035">
        <w:rPr>
          <w:rFonts w:eastAsia="Times New Roman"/>
          <w:kern w:val="0"/>
          <w14:ligatures w14:val="none"/>
        </w:rPr>
        <w:t>emergency</w:t>
      </w:r>
      <w:proofErr w:type="gramEnd"/>
      <w:r w:rsidRPr="00C43035">
        <w:rPr>
          <w:rFonts w:eastAsia="Times New Roman"/>
          <w:kern w:val="0"/>
          <w14:ligatures w14:val="none"/>
        </w:rPr>
        <w:t xml:space="preserve"> or acute care</w:t>
      </w:r>
    </w:p>
    <w:p w14:paraId="09570FC5" w14:textId="77777777" w:rsidR="00C43035" w:rsidRPr="00C43035" w:rsidRDefault="00C43035" w:rsidP="00C43035">
      <w:pPr>
        <w:numPr>
          <w:ilvl w:val="0"/>
          <w:numId w:val="22"/>
        </w:numPr>
        <w:shd w:val="clear" w:color="auto" w:fill="FFFFFF"/>
        <w:spacing w:after="150" w:line="360" w:lineRule="auto"/>
        <w:rPr>
          <w:rFonts w:eastAsia="Times New Roman"/>
          <w:kern w:val="0"/>
          <w14:ligatures w14:val="none"/>
        </w:rPr>
      </w:pPr>
      <w:r w:rsidRPr="00C43035">
        <w:rPr>
          <w:rFonts w:eastAsia="Times New Roman"/>
          <w:kern w:val="0"/>
          <w14:ligatures w14:val="none"/>
        </w:rPr>
        <w:t>One involving long-term conditions or multi-morbidity</w:t>
      </w:r>
    </w:p>
    <w:p w14:paraId="6C049FAD" w14:textId="77777777" w:rsidR="00C43035" w:rsidRPr="00C43035" w:rsidRDefault="00C43035" w:rsidP="00C43035">
      <w:pPr>
        <w:numPr>
          <w:ilvl w:val="0"/>
          <w:numId w:val="22"/>
        </w:numPr>
        <w:shd w:val="clear" w:color="auto" w:fill="FFFFFF"/>
        <w:spacing w:after="150" w:line="360" w:lineRule="auto"/>
        <w:rPr>
          <w:rFonts w:eastAsia="Times New Roman"/>
          <w:kern w:val="0"/>
          <w14:ligatures w14:val="none"/>
        </w:rPr>
      </w:pPr>
      <w:r w:rsidRPr="00C43035">
        <w:rPr>
          <w:rFonts w:eastAsia="Times New Roman"/>
          <w:kern w:val="0"/>
          <w14:ligatures w14:val="none"/>
        </w:rPr>
        <w:t>One related to palliative care</w:t>
      </w:r>
    </w:p>
    <w:p w14:paraId="086EA903" w14:textId="77777777" w:rsidR="00C43035" w:rsidRPr="00C43035" w:rsidRDefault="00C43035" w:rsidP="00C43035">
      <w:pPr>
        <w:numPr>
          <w:ilvl w:val="0"/>
          <w:numId w:val="22"/>
        </w:numPr>
        <w:shd w:val="clear" w:color="auto" w:fill="FFFFFF"/>
        <w:spacing w:after="150" w:line="360" w:lineRule="auto"/>
        <w:rPr>
          <w:rFonts w:eastAsia="Times New Roman"/>
          <w:kern w:val="0"/>
          <w14:ligatures w14:val="none"/>
        </w:rPr>
      </w:pPr>
      <w:r w:rsidRPr="00C43035">
        <w:rPr>
          <w:rFonts w:eastAsia="Times New Roman"/>
          <w:kern w:val="0"/>
          <w14:ligatures w14:val="none"/>
        </w:rPr>
        <w:t>One encounter that provided meaningful learning about relationship-based care</w:t>
      </w:r>
    </w:p>
    <w:p w14:paraId="286A4970" w14:textId="6D1B95F3" w:rsidR="007C38F5" w:rsidRDefault="00DB6699" w:rsidP="00DB6699">
      <w:pPr>
        <w:shd w:val="clear" w:color="auto" w:fill="FFFFFF"/>
        <w:spacing w:after="150" w:line="360" w:lineRule="auto"/>
        <w:ind w:left="0" w:firstLine="0"/>
      </w:pPr>
      <w:r>
        <w:rPr>
          <w:rFonts w:eastAsia="Times New Roman"/>
          <w:kern w:val="0"/>
          <w14:ligatures w14:val="none"/>
        </w:rPr>
        <w:lastRenderedPageBreak/>
        <w:t>Students are</w:t>
      </w:r>
      <w:r w:rsidR="00C43035" w:rsidRPr="00C43035">
        <w:rPr>
          <w:rFonts w:eastAsia="Times New Roman"/>
          <w:kern w:val="0"/>
          <w14:ligatures w14:val="none"/>
        </w:rPr>
        <w:t xml:space="preserve"> also required to discuss aspects of </w:t>
      </w:r>
      <w:proofErr w:type="gramStart"/>
      <w:r w:rsidR="00C43035" w:rsidRPr="00C43035">
        <w:rPr>
          <w:rFonts w:eastAsia="Times New Roman"/>
          <w:kern w:val="0"/>
          <w14:ligatures w14:val="none"/>
        </w:rPr>
        <w:t>the clinical</w:t>
      </w:r>
      <w:proofErr w:type="gramEnd"/>
      <w:r w:rsidR="00C43035" w:rsidRPr="00C43035">
        <w:rPr>
          <w:rFonts w:eastAsia="Times New Roman"/>
          <w:kern w:val="0"/>
          <w14:ligatures w14:val="none"/>
        </w:rPr>
        <w:t xml:space="preserve"> management in each of these encounters.</w:t>
      </w:r>
    </w:p>
    <w:p w14:paraId="172288A3" w14:textId="28221B54" w:rsidR="00664D4D" w:rsidRPr="00664D4D" w:rsidRDefault="007C38F5" w:rsidP="007C38F5">
      <w:pPr>
        <w:spacing w:line="360" w:lineRule="auto"/>
        <w:ind w:left="-5" w:right="1291"/>
        <w:rPr>
          <w:i/>
          <w:iCs/>
          <w:sz w:val="20"/>
          <w:szCs w:val="20"/>
        </w:rPr>
      </w:pPr>
      <w:r>
        <w:rPr>
          <w:noProof/>
        </w:rPr>
        <mc:AlternateContent>
          <mc:Choice Requires="wps">
            <w:drawing>
              <wp:anchor distT="45720" distB="45720" distL="114300" distR="114300" simplePos="0" relativeHeight="251660288" behindDoc="0" locked="0" layoutInCell="1" allowOverlap="1" wp14:anchorId="6D8F6A96" wp14:editId="192893A6">
                <wp:simplePos x="0" y="0"/>
                <wp:positionH relativeFrom="margin">
                  <wp:align>left</wp:align>
                </wp:positionH>
                <wp:positionV relativeFrom="paragraph">
                  <wp:posOffset>110490</wp:posOffset>
                </wp:positionV>
                <wp:extent cx="3257550" cy="53213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321300"/>
                        </a:xfrm>
                        <a:prstGeom prst="rect">
                          <a:avLst/>
                        </a:prstGeom>
                        <a:solidFill>
                          <a:schemeClr val="accent6">
                            <a:lumMod val="20000"/>
                            <a:lumOff val="80000"/>
                          </a:schemeClr>
                        </a:solidFill>
                        <a:ln w="9525">
                          <a:solidFill>
                            <a:srgbClr val="000000"/>
                          </a:solidFill>
                          <a:miter lim="800000"/>
                          <a:headEnd/>
                          <a:tailEnd/>
                        </a:ln>
                      </wps:spPr>
                      <wps:txbx>
                        <w:txbxContent>
                          <w:p w14:paraId="189C05E3" w14:textId="77777777" w:rsidR="00E03C63" w:rsidRDefault="007C38F5" w:rsidP="00E03C63">
                            <w:pPr>
                              <w:shd w:val="clear" w:color="auto" w:fill="D9F2D0" w:themeFill="accent6" w:themeFillTint="33"/>
                            </w:pPr>
                            <w:bookmarkStart w:id="16" w:name="_Toc19744"/>
                            <w:r w:rsidRPr="00E03C63">
                              <w:rPr>
                                <w:b/>
                                <w:bCs/>
                              </w:rPr>
                              <w:t>Box 1</w:t>
                            </w:r>
                          </w:p>
                          <w:p w14:paraId="4C4E1C9E" w14:textId="1E8AD0DF" w:rsidR="007C38F5" w:rsidRDefault="00E03C63" w:rsidP="00E03C63">
                            <w:pPr>
                              <w:shd w:val="clear" w:color="auto" w:fill="D9F2D0" w:themeFill="accent6" w:themeFillTint="33"/>
                            </w:pPr>
                            <w:r>
                              <w:t>A</w:t>
                            </w:r>
                            <w:r w:rsidR="007C38F5" w:rsidRPr="007C38F5">
                              <w:t>ctive observation, active participation and leading the consultation</w:t>
                            </w:r>
                          </w:p>
                          <w:p w14:paraId="54FBD4DE" w14:textId="77777777" w:rsidR="007C38F5" w:rsidRPr="007C38F5" w:rsidRDefault="007C38F5" w:rsidP="00E03C63">
                            <w:pPr>
                              <w:shd w:val="clear" w:color="auto" w:fill="D9F2D0" w:themeFill="accent6" w:themeFillTint="33"/>
                            </w:pPr>
                          </w:p>
                          <w:p w14:paraId="5C503CEA" w14:textId="58DDB3F8" w:rsidR="00AF3CED" w:rsidRPr="00AF3CED" w:rsidRDefault="00AF3CED" w:rsidP="00E03C63">
                            <w:pPr>
                              <w:shd w:val="clear" w:color="auto" w:fill="D9F2D0" w:themeFill="accent6" w:themeFillTint="33"/>
                              <w:rPr>
                                <w:u w:val="single"/>
                              </w:rPr>
                            </w:pPr>
                            <w:r w:rsidRPr="00AF3CED">
                              <w:rPr>
                                <w:u w:val="single"/>
                              </w:rPr>
                              <w:t xml:space="preserve">Active observation </w:t>
                            </w:r>
                            <w:bookmarkEnd w:id="16"/>
                          </w:p>
                          <w:p w14:paraId="0D3DB324" w14:textId="4BE6211E" w:rsidR="00AF3CED" w:rsidRPr="00AF3CED" w:rsidRDefault="00AF3CED" w:rsidP="00E03C63">
                            <w:pPr>
                              <w:shd w:val="clear" w:color="auto" w:fill="D9F2D0" w:themeFill="accent6" w:themeFillTint="33"/>
                            </w:pPr>
                            <w:r w:rsidRPr="00AF3CED">
                              <w:t xml:space="preserve">Observation is not a passive process - it offers opportunities for active learning </w:t>
                            </w:r>
                          </w:p>
                          <w:p w14:paraId="130E2ADF" w14:textId="77777777" w:rsidR="00AF3CED" w:rsidRPr="00AF3CED" w:rsidRDefault="00AF3CED" w:rsidP="00E03C63">
                            <w:pPr>
                              <w:shd w:val="clear" w:color="auto" w:fill="D9F2D0" w:themeFill="accent6" w:themeFillTint="33"/>
                              <w:rPr>
                                <w:u w:val="single"/>
                              </w:rPr>
                            </w:pPr>
                            <w:bookmarkStart w:id="17" w:name="_Toc19745"/>
                            <w:r w:rsidRPr="00AF3CED">
                              <w:rPr>
                                <w:u w:val="single"/>
                              </w:rPr>
                              <w:t xml:space="preserve">Active participation </w:t>
                            </w:r>
                            <w:bookmarkEnd w:id="17"/>
                          </w:p>
                          <w:p w14:paraId="15B19EDC" w14:textId="5E7AD5D7" w:rsidR="00AF3CED" w:rsidRPr="00AF3CED" w:rsidRDefault="00AF3CED" w:rsidP="00E03C63">
                            <w:pPr>
                              <w:shd w:val="clear" w:color="auto" w:fill="D9F2D0" w:themeFill="accent6" w:themeFillTint="33"/>
                            </w:pPr>
                            <w:r w:rsidRPr="00AF3CED">
                              <w:t>Initially students might ‘hotseat’ an element of a consultation – ‘information gathering’, or an aspect of a focused examination</w:t>
                            </w:r>
                            <w:r>
                              <w:t xml:space="preserve"> or be</w:t>
                            </w:r>
                            <w:r w:rsidRPr="00AF3CED">
                              <w:t xml:space="preserve"> ‘delegat</w:t>
                            </w:r>
                            <w:r>
                              <w:t>ed’</w:t>
                            </w:r>
                            <w:r w:rsidRPr="00AF3CED">
                              <w:t xml:space="preserve"> elements of management</w:t>
                            </w:r>
                          </w:p>
                          <w:p w14:paraId="5A2817FD" w14:textId="77777777" w:rsidR="00AF3CED" w:rsidRPr="00AF3CED" w:rsidRDefault="00AF3CED" w:rsidP="00E03C63">
                            <w:pPr>
                              <w:shd w:val="clear" w:color="auto" w:fill="D9F2D0" w:themeFill="accent6" w:themeFillTint="33"/>
                              <w:rPr>
                                <w:u w:val="single"/>
                              </w:rPr>
                            </w:pPr>
                            <w:bookmarkStart w:id="18" w:name="_Toc19746"/>
                            <w:r w:rsidRPr="00AF3CED">
                              <w:rPr>
                                <w:u w:val="single"/>
                              </w:rPr>
                              <w:t xml:space="preserve">Leading consultations </w:t>
                            </w:r>
                            <w:bookmarkEnd w:id="18"/>
                          </w:p>
                          <w:p w14:paraId="4F2D3C58" w14:textId="6156EA66" w:rsidR="00AF3CED" w:rsidRPr="00AF3CED" w:rsidRDefault="00AF3CED" w:rsidP="00E03C63">
                            <w:pPr>
                              <w:shd w:val="clear" w:color="auto" w:fill="D9F2D0" w:themeFill="accent6" w:themeFillTint="33"/>
                            </w:pPr>
                            <w:r w:rsidRPr="00AF3CED">
                              <w:t xml:space="preserve">This may be with a GP in the room or in another consulting room (space dependent) –a student </w:t>
                            </w:r>
                            <w:r w:rsidR="007C38F5">
                              <w:t>is</w:t>
                            </w:r>
                            <w:r w:rsidRPr="00AF3CED">
                              <w:t xml:space="preserve"> leading a consultation (</w:t>
                            </w:r>
                            <w:r w:rsidR="007C38F5">
                              <w:t xml:space="preserve">face-to-face or remote </w:t>
                            </w:r>
                            <w:r w:rsidRPr="00AF3CED">
                              <w:t xml:space="preserve">if they are working through from initial information gathering/examination to formulating some kind of ‘next steps’ as to how the consultation might conclude. </w:t>
                            </w:r>
                            <w:r w:rsidR="007C38F5">
                              <w:t xml:space="preserve">In year 5 this includes </w:t>
                            </w:r>
                            <w:r w:rsidRPr="00AF3CED">
                              <w:t>mov</w:t>
                            </w:r>
                            <w:r w:rsidR="007C38F5">
                              <w:t>ing</w:t>
                            </w:r>
                            <w:r w:rsidRPr="00AF3CED">
                              <w:t xml:space="preserve"> beyond history and examination to ‘the second part of the consultation’ and consider management approaches. </w:t>
                            </w:r>
                          </w:p>
                          <w:p w14:paraId="1F8BD3ED" w14:textId="5D9A4AA1" w:rsidR="00AF3CED" w:rsidRDefault="00AF3CED" w:rsidP="00E03C63">
                            <w:pPr>
                              <w:shd w:val="clear" w:color="auto" w:fill="D9F2D0"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F6A96" id="_x0000_t202" coordsize="21600,21600" o:spt="202" path="m,l,21600r21600,l21600,xe">
                <v:stroke joinstyle="miter"/>
                <v:path gradientshapeok="t" o:connecttype="rect"/>
              </v:shapetype>
              <v:shape id="Text Box 2" o:spid="_x0000_s1026" type="#_x0000_t202" style="position:absolute;left:0;text-align:left;margin-left:0;margin-top:8.7pt;width:256.5pt;height:41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" fillcolor="#d9f2d0 [665]">
                <v:textbox>
                  <w:txbxContent>
                    <w:p w14:paraId="189C05E3" w14:textId="77777777" w:rsidR="00E03C63" w:rsidRDefault="007C38F5" w:rsidP="00E03C63">
                      <w:pPr>
                        <w:shd w:val="clear" w:color="auto" w:fill="D9F2D0" w:themeFill="accent6" w:themeFillTint="33"/>
                      </w:pPr>
                      <w:bookmarkStart w:id="19" w:name="_Toc19744"/>
                      <w:r w:rsidRPr="00E03C63">
                        <w:rPr>
                          <w:b/>
                          <w:bCs/>
                        </w:rPr>
                        <w:t>Box 1</w:t>
                      </w:r>
                    </w:p>
                    <w:p w14:paraId="4C4E1C9E" w14:textId="1E8AD0DF" w:rsidR="007C38F5" w:rsidRDefault="00E03C63" w:rsidP="00E03C63">
                      <w:pPr>
                        <w:shd w:val="clear" w:color="auto" w:fill="D9F2D0" w:themeFill="accent6" w:themeFillTint="33"/>
                      </w:pPr>
                      <w:r>
                        <w:t>A</w:t>
                      </w:r>
                      <w:r w:rsidR="007C38F5" w:rsidRPr="007C38F5">
                        <w:t>ctive observation, active participation and leading the consultation</w:t>
                      </w:r>
                    </w:p>
                    <w:p w14:paraId="54FBD4DE" w14:textId="77777777" w:rsidR="007C38F5" w:rsidRPr="007C38F5" w:rsidRDefault="007C38F5" w:rsidP="00E03C63">
                      <w:pPr>
                        <w:shd w:val="clear" w:color="auto" w:fill="D9F2D0" w:themeFill="accent6" w:themeFillTint="33"/>
                      </w:pPr>
                    </w:p>
                    <w:p w14:paraId="5C503CEA" w14:textId="58DDB3F8" w:rsidR="00AF3CED" w:rsidRPr="00AF3CED" w:rsidRDefault="00AF3CED" w:rsidP="00E03C63">
                      <w:pPr>
                        <w:shd w:val="clear" w:color="auto" w:fill="D9F2D0" w:themeFill="accent6" w:themeFillTint="33"/>
                        <w:rPr>
                          <w:u w:val="single"/>
                        </w:rPr>
                      </w:pPr>
                      <w:r w:rsidRPr="00AF3CED">
                        <w:rPr>
                          <w:u w:val="single"/>
                        </w:rPr>
                        <w:t xml:space="preserve">Active observation </w:t>
                      </w:r>
                      <w:bookmarkEnd w:id="19"/>
                    </w:p>
                    <w:p w14:paraId="0D3DB324" w14:textId="4BE6211E" w:rsidR="00AF3CED" w:rsidRPr="00AF3CED" w:rsidRDefault="00AF3CED" w:rsidP="00E03C63">
                      <w:pPr>
                        <w:shd w:val="clear" w:color="auto" w:fill="D9F2D0" w:themeFill="accent6" w:themeFillTint="33"/>
                      </w:pPr>
                      <w:r w:rsidRPr="00AF3CED">
                        <w:t xml:space="preserve">Observation is not a passive process - it offers opportunities for active learning </w:t>
                      </w:r>
                    </w:p>
                    <w:p w14:paraId="130E2ADF" w14:textId="77777777" w:rsidR="00AF3CED" w:rsidRPr="00AF3CED" w:rsidRDefault="00AF3CED" w:rsidP="00E03C63">
                      <w:pPr>
                        <w:shd w:val="clear" w:color="auto" w:fill="D9F2D0" w:themeFill="accent6" w:themeFillTint="33"/>
                        <w:rPr>
                          <w:u w:val="single"/>
                        </w:rPr>
                      </w:pPr>
                      <w:bookmarkStart w:id="20" w:name="_Toc19745"/>
                      <w:r w:rsidRPr="00AF3CED">
                        <w:rPr>
                          <w:u w:val="single"/>
                        </w:rPr>
                        <w:t xml:space="preserve">Active participation </w:t>
                      </w:r>
                      <w:bookmarkEnd w:id="20"/>
                    </w:p>
                    <w:p w14:paraId="15B19EDC" w14:textId="5E7AD5D7" w:rsidR="00AF3CED" w:rsidRPr="00AF3CED" w:rsidRDefault="00AF3CED" w:rsidP="00E03C63">
                      <w:pPr>
                        <w:shd w:val="clear" w:color="auto" w:fill="D9F2D0" w:themeFill="accent6" w:themeFillTint="33"/>
                      </w:pPr>
                      <w:r w:rsidRPr="00AF3CED">
                        <w:t>Initially students might ‘hotseat’ an element of a consultation – ‘information gathering’, or an aspect of a focused examination</w:t>
                      </w:r>
                      <w:r>
                        <w:t xml:space="preserve"> or be</w:t>
                      </w:r>
                      <w:r w:rsidRPr="00AF3CED">
                        <w:t xml:space="preserve"> ‘delegat</w:t>
                      </w:r>
                      <w:r>
                        <w:t>ed’</w:t>
                      </w:r>
                      <w:r w:rsidRPr="00AF3CED">
                        <w:t xml:space="preserve"> elements of management</w:t>
                      </w:r>
                    </w:p>
                    <w:p w14:paraId="5A2817FD" w14:textId="77777777" w:rsidR="00AF3CED" w:rsidRPr="00AF3CED" w:rsidRDefault="00AF3CED" w:rsidP="00E03C63">
                      <w:pPr>
                        <w:shd w:val="clear" w:color="auto" w:fill="D9F2D0" w:themeFill="accent6" w:themeFillTint="33"/>
                        <w:rPr>
                          <w:u w:val="single"/>
                        </w:rPr>
                      </w:pPr>
                      <w:bookmarkStart w:id="21" w:name="_Toc19746"/>
                      <w:r w:rsidRPr="00AF3CED">
                        <w:rPr>
                          <w:u w:val="single"/>
                        </w:rPr>
                        <w:t xml:space="preserve">Leading consultations </w:t>
                      </w:r>
                      <w:bookmarkEnd w:id="21"/>
                    </w:p>
                    <w:p w14:paraId="4F2D3C58" w14:textId="6156EA66" w:rsidR="00AF3CED" w:rsidRPr="00AF3CED" w:rsidRDefault="00AF3CED" w:rsidP="00E03C63">
                      <w:pPr>
                        <w:shd w:val="clear" w:color="auto" w:fill="D9F2D0" w:themeFill="accent6" w:themeFillTint="33"/>
                      </w:pPr>
                      <w:r w:rsidRPr="00AF3CED">
                        <w:t xml:space="preserve">This may be with a GP in the room or in another consulting room (space dependent) –a student </w:t>
                      </w:r>
                      <w:r w:rsidR="007C38F5">
                        <w:t>is</w:t>
                      </w:r>
                      <w:r w:rsidRPr="00AF3CED">
                        <w:t xml:space="preserve"> leading a consultation (</w:t>
                      </w:r>
                      <w:r w:rsidR="007C38F5">
                        <w:t xml:space="preserve">face-to-face or remote </w:t>
                      </w:r>
                      <w:r w:rsidRPr="00AF3CED">
                        <w:t xml:space="preserve">if they are working through from initial information gathering/examination to formulating some kind of ‘next steps’ as to how the consultation might conclude. </w:t>
                      </w:r>
                      <w:r w:rsidR="007C38F5">
                        <w:t xml:space="preserve">In year 5 this includes </w:t>
                      </w:r>
                      <w:r w:rsidRPr="00AF3CED">
                        <w:t>mov</w:t>
                      </w:r>
                      <w:r w:rsidR="007C38F5">
                        <w:t>ing</w:t>
                      </w:r>
                      <w:r w:rsidRPr="00AF3CED">
                        <w:t xml:space="preserve"> beyond history and examination to ‘the second part of the consultation’ and consider management approaches. </w:t>
                      </w:r>
                    </w:p>
                    <w:p w14:paraId="1F8BD3ED" w14:textId="5D9A4AA1" w:rsidR="00AF3CED" w:rsidRDefault="00AF3CED" w:rsidP="00E03C63">
                      <w:pPr>
                        <w:shd w:val="clear" w:color="auto" w:fill="D9F2D0" w:themeFill="accent6" w:themeFillTint="33"/>
                      </w:pP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7255FC59" wp14:editId="1BCECCAB">
                <wp:simplePos x="0" y="0"/>
                <wp:positionH relativeFrom="column">
                  <wp:posOffset>3613150</wp:posOffset>
                </wp:positionH>
                <wp:positionV relativeFrom="paragraph">
                  <wp:posOffset>114300</wp:posOffset>
                </wp:positionV>
                <wp:extent cx="2660650" cy="5314950"/>
                <wp:effectExtent l="0" t="0" r="25400" b="19050"/>
                <wp:wrapSquare wrapText="bothSides"/>
                <wp:docPr id="569976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5314950"/>
                        </a:xfrm>
                        <a:prstGeom prst="rect">
                          <a:avLst/>
                        </a:prstGeom>
                        <a:solidFill>
                          <a:schemeClr val="tx2">
                            <a:lumMod val="10000"/>
                            <a:lumOff val="90000"/>
                          </a:schemeClr>
                        </a:solidFill>
                        <a:ln w="9525">
                          <a:solidFill>
                            <a:srgbClr val="000000"/>
                          </a:solidFill>
                          <a:miter lim="800000"/>
                          <a:headEnd/>
                          <a:tailEnd/>
                        </a:ln>
                      </wps:spPr>
                      <wps:txbx>
                        <w:txbxContent>
                          <w:p w14:paraId="42B5F0A5" w14:textId="77777777" w:rsidR="007C38F5" w:rsidRPr="00E03C63" w:rsidRDefault="007C38F5" w:rsidP="00E03C63">
                            <w:pPr>
                              <w:shd w:val="clear" w:color="auto" w:fill="CAEDFB" w:themeFill="accent4" w:themeFillTint="33"/>
                              <w:rPr>
                                <w:b/>
                                <w:bCs/>
                              </w:rPr>
                            </w:pPr>
                            <w:r w:rsidRPr="00E03C63">
                              <w:rPr>
                                <w:b/>
                                <w:bCs/>
                              </w:rPr>
                              <w:t>Box 2</w:t>
                            </w:r>
                          </w:p>
                          <w:p w14:paraId="0D36FBC3" w14:textId="3FDAA9EE" w:rsidR="007C38F5" w:rsidRDefault="007C38F5" w:rsidP="00E03C63">
                            <w:pPr>
                              <w:shd w:val="clear" w:color="auto" w:fill="CAEDFB" w:themeFill="accent4" w:themeFillTint="33"/>
                            </w:pPr>
                            <w:r w:rsidRPr="00664D4D">
                              <w:t>Entrustable Professional Activity</w:t>
                            </w:r>
                            <w:r>
                              <w:t xml:space="preserve"> (EPA)</w:t>
                            </w:r>
                            <w:r w:rsidRPr="007C38F5">
                              <w:t xml:space="preserve"> scale: </w:t>
                            </w:r>
                          </w:p>
                          <w:p w14:paraId="0EEBA1FC" w14:textId="77777777" w:rsidR="007C38F5" w:rsidRPr="007C38F5" w:rsidRDefault="007C38F5" w:rsidP="00E03C63">
                            <w:pPr>
                              <w:shd w:val="clear" w:color="auto" w:fill="CAEDFB" w:themeFill="accent4" w:themeFillTint="33"/>
                            </w:pPr>
                          </w:p>
                          <w:p w14:paraId="11651E51" w14:textId="77777777" w:rsidR="007C38F5" w:rsidRPr="007C38F5" w:rsidRDefault="007C38F5" w:rsidP="00E03C63">
                            <w:pPr>
                              <w:pStyle w:val="ListParagraph"/>
                              <w:numPr>
                                <w:ilvl w:val="0"/>
                                <w:numId w:val="15"/>
                              </w:numPr>
                              <w:shd w:val="clear" w:color="auto" w:fill="CAEDFB" w:themeFill="accent4" w:themeFillTint="33"/>
                            </w:pPr>
                            <w:r w:rsidRPr="007C38F5">
                              <w:t xml:space="preserve">First introduction: observing only </w:t>
                            </w:r>
                          </w:p>
                          <w:p w14:paraId="6F48BEEC" w14:textId="77777777" w:rsidR="007C38F5" w:rsidRPr="007C38F5" w:rsidRDefault="007C38F5" w:rsidP="00E03C63">
                            <w:pPr>
                              <w:pStyle w:val="ListParagraph"/>
                              <w:numPr>
                                <w:ilvl w:val="0"/>
                                <w:numId w:val="15"/>
                              </w:numPr>
                              <w:shd w:val="clear" w:color="auto" w:fill="CAEDFB" w:themeFill="accent4" w:themeFillTint="33"/>
                            </w:pPr>
                            <w:r w:rsidRPr="007C38F5">
                              <w:t xml:space="preserve">Working together with supervisor: co-activity </w:t>
                            </w:r>
                          </w:p>
                          <w:p w14:paraId="54D15819"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steps in as needed: direct supervision </w:t>
                            </w:r>
                          </w:p>
                          <w:p w14:paraId="7E2D945D"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in the background: direct supervision </w:t>
                            </w:r>
                          </w:p>
                          <w:p w14:paraId="35A1B975"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in adjacent room and checks work at the end: indirect supervision </w:t>
                            </w:r>
                          </w:p>
                          <w:p w14:paraId="18549925"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in adjacent room and checks key aspects of work: indirect supervision </w:t>
                            </w:r>
                          </w:p>
                          <w:p w14:paraId="0083D98A"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at a distance but available by phone: indirect supervision </w:t>
                            </w:r>
                          </w:p>
                          <w:p w14:paraId="5D3D4658" w14:textId="77777777" w:rsidR="007C38F5" w:rsidRPr="007C38F5" w:rsidRDefault="007C38F5" w:rsidP="00E03C63">
                            <w:pPr>
                              <w:pStyle w:val="ListParagraph"/>
                              <w:numPr>
                                <w:ilvl w:val="0"/>
                                <w:numId w:val="15"/>
                              </w:numPr>
                              <w:shd w:val="clear" w:color="auto" w:fill="CAEDFB" w:themeFill="accent4" w:themeFillTint="33"/>
                            </w:pPr>
                            <w:r w:rsidRPr="007C38F5">
                              <w:t xml:space="preserve">Fully independent consulting. </w:t>
                            </w:r>
                          </w:p>
                          <w:p w14:paraId="12C07531" w14:textId="77777777" w:rsidR="007C38F5" w:rsidRPr="007C38F5" w:rsidRDefault="007C38F5" w:rsidP="00E03C63">
                            <w:pPr>
                              <w:shd w:val="clear" w:color="auto" w:fill="CAEDFB" w:themeFill="accent4" w:themeFillTint="33"/>
                            </w:pPr>
                          </w:p>
                          <w:p w14:paraId="7C5C81DC" w14:textId="529F0DB9" w:rsidR="007C38F5" w:rsidRPr="007C38F5" w:rsidRDefault="007C38F5" w:rsidP="00E03C63">
                            <w:pPr>
                              <w:shd w:val="clear" w:color="auto" w:fill="CAEDFB" w:themeFill="accent4" w:themeFillTint="33"/>
                            </w:pPr>
                            <w:r w:rsidRPr="007C38F5">
                              <w:t>All year 5 students are expected to have progressed beyond level 4-5 by the end of Y</w:t>
                            </w:r>
                            <w:r w:rsidR="00685808">
                              <w:t xml:space="preserve">ear </w:t>
                            </w:r>
                            <w:r w:rsidRPr="007C38F5">
                              <w:t xml:space="preserve">5. </w:t>
                            </w:r>
                          </w:p>
                          <w:p w14:paraId="3D2B9BA7" w14:textId="4A987F4D" w:rsidR="007C38F5" w:rsidRDefault="007C38F5" w:rsidP="00E03C63">
                            <w:pPr>
                              <w:shd w:val="clear" w:color="auto" w:fill="CAEDFB" w:themeFill="accent4"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5FC59" id="_x0000_s1027" type="#_x0000_t202" style="position:absolute;left:0;text-align:left;margin-left:284.5pt;margin-top:9pt;width:209.5pt;height:41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" fillcolor="#dceaf7 [351]">
                <v:textbox>
                  <w:txbxContent>
                    <w:p w14:paraId="42B5F0A5" w14:textId="77777777" w:rsidR="007C38F5" w:rsidRPr="00E03C63" w:rsidRDefault="007C38F5" w:rsidP="00E03C63">
                      <w:pPr>
                        <w:shd w:val="clear" w:color="auto" w:fill="CAEDFB" w:themeFill="accent4" w:themeFillTint="33"/>
                        <w:rPr>
                          <w:b/>
                          <w:bCs/>
                        </w:rPr>
                      </w:pPr>
                      <w:r w:rsidRPr="00E03C63">
                        <w:rPr>
                          <w:b/>
                          <w:bCs/>
                        </w:rPr>
                        <w:t>Box 2</w:t>
                      </w:r>
                    </w:p>
                    <w:p w14:paraId="0D36FBC3" w14:textId="3FDAA9EE" w:rsidR="007C38F5" w:rsidRDefault="007C38F5" w:rsidP="00E03C63">
                      <w:pPr>
                        <w:shd w:val="clear" w:color="auto" w:fill="CAEDFB" w:themeFill="accent4" w:themeFillTint="33"/>
                      </w:pPr>
                      <w:r w:rsidRPr="00664D4D">
                        <w:t>Entrustable Professional Activity</w:t>
                      </w:r>
                      <w:r>
                        <w:t xml:space="preserve"> (EPA)</w:t>
                      </w:r>
                      <w:r w:rsidRPr="007C38F5">
                        <w:t xml:space="preserve"> scale: </w:t>
                      </w:r>
                    </w:p>
                    <w:p w14:paraId="0EEBA1FC" w14:textId="77777777" w:rsidR="007C38F5" w:rsidRPr="007C38F5" w:rsidRDefault="007C38F5" w:rsidP="00E03C63">
                      <w:pPr>
                        <w:shd w:val="clear" w:color="auto" w:fill="CAEDFB" w:themeFill="accent4" w:themeFillTint="33"/>
                      </w:pPr>
                    </w:p>
                    <w:p w14:paraId="11651E51" w14:textId="77777777" w:rsidR="007C38F5" w:rsidRPr="007C38F5" w:rsidRDefault="007C38F5" w:rsidP="00E03C63">
                      <w:pPr>
                        <w:pStyle w:val="ListParagraph"/>
                        <w:numPr>
                          <w:ilvl w:val="0"/>
                          <w:numId w:val="15"/>
                        </w:numPr>
                        <w:shd w:val="clear" w:color="auto" w:fill="CAEDFB" w:themeFill="accent4" w:themeFillTint="33"/>
                      </w:pPr>
                      <w:r w:rsidRPr="007C38F5">
                        <w:t xml:space="preserve">First introduction: observing only </w:t>
                      </w:r>
                    </w:p>
                    <w:p w14:paraId="6F48BEEC" w14:textId="77777777" w:rsidR="007C38F5" w:rsidRPr="007C38F5" w:rsidRDefault="007C38F5" w:rsidP="00E03C63">
                      <w:pPr>
                        <w:pStyle w:val="ListParagraph"/>
                        <w:numPr>
                          <w:ilvl w:val="0"/>
                          <w:numId w:val="15"/>
                        </w:numPr>
                        <w:shd w:val="clear" w:color="auto" w:fill="CAEDFB" w:themeFill="accent4" w:themeFillTint="33"/>
                      </w:pPr>
                      <w:r w:rsidRPr="007C38F5">
                        <w:t xml:space="preserve">Working together with supervisor: co-activity </w:t>
                      </w:r>
                    </w:p>
                    <w:p w14:paraId="54D15819"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steps in as needed: direct supervision </w:t>
                      </w:r>
                    </w:p>
                    <w:p w14:paraId="7E2D945D"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in the background: direct supervision </w:t>
                      </w:r>
                    </w:p>
                    <w:p w14:paraId="35A1B975"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in adjacent room and checks work at the end: indirect supervision </w:t>
                      </w:r>
                    </w:p>
                    <w:p w14:paraId="18549925"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in adjacent room and checks key aspects of work: indirect supervision </w:t>
                      </w:r>
                    </w:p>
                    <w:p w14:paraId="0083D98A" w14:textId="77777777" w:rsidR="007C38F5" w:rsidRPr="007C38F5" w:rsidRDefault="007C38F5" w:rsidP="00E03C63">
                      <w:pPr>
                        <w:pStyle w:val="ListParagraph"/>
                        <w:numPr>
                          <w:ilvl w:val="0"/>
                          <w:numId w:val="15"/>
                        </w:numPr>
                        <w:shd w:val="clear" w:color="auto" w:fill="CAEDFB" w:themeFill="accent4" w:themeFillTint="33"/>
                      </w:pPr>
                      <w:r w:rsidRPr="007C38F5">
                        <w:t xml:space="preserve">Supervisor at a distance but available by phone: indirect supervision </w:t>
                      </w:r>
                    </w:p>
                    <w:p w14:paraId="5D3D4658" w14:textId="77777777" w:rsidR="007C38F5" w:rsidRPr="007C38F5" w:rsidRDefault="007C38F5" w:rsidP="00E03C63">
                      <w:pPr>
                        <w:pStyle w:val="ListParagraph"/>
                        <w:numPr>
                          <w:ilvl w:val="0"/>
                          <w:numId w:val="15"/>
                        </w:numPr>
                        <w:shd w:val="clear" w:color="auto" w:fill="CAEDFB" w:themeFill="accent4" w:themeFillTint="33"/>
                      </w:pPr>
                      <w:r w:rsidRPr="007C38F5">
                        <w:t xml:space="preserve">Fully independent consulting. </w:t>
                      </w:r>
                    </w:p>
                    <w:p w14:paraId="12C07531" w14:textId="77777777" w:rsidR="007C38F5" w:rsidRPr="007C38F5" w:rsidRDefault="007C38F5" w:rsidP="00E03C63">
                      <w:pPr>
                        <w:shd w:val="clear" w:color="auto" w:fill="CAEDFB" w:themeFill="accent4" w:themeFillTint="33"/>
                      </w:pPr>
                    </w:p>
                    <w:p w14:paraId="7C5C81DC" w14:textId="529F0DB9" w:rsidR="007C38F5" w:rsidRPr="007C38F5" w:rsidRDefault="007C38F5" w:rsidP="00E03C63">
                      <w:pPr>
                        <w:shd w:val="clear" w:color="auto" w:fill="CAEDFB" w:themeFill="accent4" w:themeFillTint="33"/>
                      </w:pPr>
                      <w:r w:rsidRPr="007C38F5">
                        <w:t>All year 5 students are expected to have progressed beyond level 4-5 by the end of Y</w:t>
                      </w:r>
                      <w:r w:rsidR="00685808">
                        <w:t xml:space="preserve">ear </w:t>
                      </w:r>
                      <w:r w:rsidRPr="007C38F5">
                        <w:t xml:space="preserve">5. </w:t>
                      </w:r>
                    </w:p>
                    <w:p w14:paraId="3D2B9BA7" w14:textId="4A987F4D" w:rsidR="007C38F5" w:rsidRDefault="007C38F5" w:rsidP="00E03C63">
                      <w:pPr>
                        <w:shd w:val="clear" w:color="auto" w:fill="CAEDFB" w:themeFill="accent4" w:themeFillTint="33"/>
                      </w:pPr>
                    </w:p>
                  </w:txbxContent>
                </v:textbox>
                <w10:wrap type="square"/>
              </v:shape>
            </w:pict>
          </mc:Fallback>
        </mc:AlternateContent>
      </w:r>
      <w:r w:rsidR="00AF3CED">
        <w:br w:type="page"/>
      </w:r>
    </w:p>
    <w:p w14:paraId="3C526966" w14:textId="77777777" w:rsidR="00403606" w:rsidRDefault="00403606" w:rsidP="00664D4D">
      <w:pPr>
        <w:spacing w:line="360" w:lineRule="auto"/>
        <w:ind w:left="0" w:right="1291" w:firstLine="0"/>
      </w:pPr>
    </w:p>
    <w:p w14:paraId="3CF26DAC" w14:textId="171A0533" w:rsidR="00186929" w:rsidRDefault="00E37D59">
      <w:pPr>
        <w:pStyle w:val="Heading3"/>
        <w:ind w:left="-5"/>
      </w:pPr>
      <w:bookmarkStart w:id="19" w:name="_Theme-Based_Learning"/>
      <w:bookmarkStart w:id="20" w:name="_Toc203735856"/>
      <w:bookmarkEnd w:id="19"/>
      <w:r>
        <w:t>Theme-</w:t>
      </w:r>
      <w:r w:rsidR="00F00B3A">
        <w:t>B</w:t>
      </w:r>
      <w:r>
        <w:t xml:space="preserve">ased </w:t>
      </w:r>
      <w:r w:rsidR="00F00B3A">
        <w:t>L</w:t>
      </w:r>
      <w:r>
        <w:t>earning</w:t>
      </w:r>
      <w:bookmarkEnd w:id="20"/>
    </w:p>
    <w:p w14:paraId="4680BB06" w14:textId="77777777" w:rsidR="00E75E7E" w:rsidRPr="00E75E7E" w:rsidRDefault="007E1B5C" w:rsidP="00E75E7E">
      <w:pPr>
        <w:spacing w:line="360" w:lineRule="auto"/>
        <w:ind w:left="-5" w:right="1291"/>
      </w:pPr>
      <w:bookmarkStart w:id="21" w:name="_Hlk174613795"/>
      <w:r>
        <w:t>The</w:t>
      </w:r>
      <w:r w:rsidRPr="007E1B5C">
        <w:t xml:space="preserve"> </w:t>
      </w:r>
      <w:r w:rsidR="002E75B6">
        <w:t>PfP1</w:t>
      </w:r>
      <w:r w:rsidRPr="007E1B5C">
        <w:t xml:space="preserve"> placement provides</w:t>
      </w:r>
      <w:r>
        <w:t xml:space="preserve"> students</w:t>
      </w:r>
      <w:r w:rsidRPr="007E1B5C">
        <w:t xml:space="preserve"> with unique opportunities to increase </w:t>
      </w:r>
      <w:r>
        <w:t>their</w:t>
      </w:r>
      <w:r w:rsidRPr="007E1B5C">
        <w:t xml:space="preserve"> understanding of wider, context-determined elements of individual and population health</w:t>
      </w:r>
      <w:r w:rsidR="00DB6699">
        <w:t>,</w:t>
      </w:r>
      <w:r w:rsidRPr="007E1B5C">
        <w:t xml:space="preserve"> and complexity and uncertainty in illness and disease. </w:t>
      </w:r>
      <w:r w:rsidR="002E75B6">
        <w:t xml:space="preserve">This will be </w:t>
      </w:r>
      <w:r w:rsidR="00685808">
        <w:t>facilitated</w:t>
      </w:r>
      <w:r w:rsidR="002E75B6">
        <w:t xml:space="preserve"> through Theme-Based Learning. </w:t>
      </w:r>
      <w:r>
        <w:t xml:space="preserve">Students </w:t>
      </w:r>
      <w:bookmarkStart w:id="22" w:name="_Hlk162854977"/>
      <w:r w:rsidR="00DB6699" w:rsidRPr="00DB6699">
        <w:t xml:space="preserve">will collect </w:t>
      </w:r>
      <w:r w:rsidR="00DB6699" w:rsidRPr="00DB6699">
        <w:rPr>
          <w:b/>
          <w:bCs/>
        </w:rPr>
        <w:t>five cases</w:t>
      </w:r>
      <w:r w:rsidR="00DB6699" w:rsidRPr="00DB6699">
        <w:t xml:space="preserve"> which will be shared with peers during a weekly </w:t>
      </w:r>
      <w:r w:rsidR="006B2FEB">
        <w:t>small</w:t>
      </w:r>
      <w:r w:rsidR="00DB6699" w:rsidRPr="00DB6699">
        <w:t xml:space="preserve"> group </w:t>
      </w:r>
      <w:r w:rsidR="00DB6699">
        <w:t xml:space="preserve">session facilitated by the </w:t>
      </w:r>
      <w:hyperlink w:anchor="_GP_Subdeanery" w:history="1">
        <w:r w:rsidR="00DB6699" w:rsidRPr="002E75B6">
          <w:rPr>
            <w:rStyle w:val="Hyperlink"/>
          </w:rPr>
          <w:t xml:space="preserve">General Practice </w:t>
        </w:r>
        <w:proofErr w:type="spellStart"/>
        <w:r w:rsidR="006411D7" w:rsidRPr="002E75B6">
          <w:rPr>
            <w:rStyle w:val="Hyperlink"/>
          </w:rPr>
          <w:t>Subdeanery</w:t>
        </w:r>
        <w:proofErr w:type="spellEnd"/>
      </w:hyperlink>
      <w:r w:rsidR="006411D7">
        <w:t xml:space="preserve">. </w:t>
      </w:r>
      <w:r w:rsidR="006411D7" w:rsidRPr="006411D7">
        <w:t xml:space="preserve">The online group sessions will be on a Wednesday </w:t>
      </w:r>
      <w:r w:rsidR="006411D7" w:rsidRPr="006B2FEB">
        <w:rPr>
          <w:b/>
          <w:bCs/>
        </w:rPr>
        <w:t>or</w:t>
      </w:r>
      <w:r w:rsidR="006411D7" w:rsidRPr="006411D7">
        <w:t xml:space="preserve"> Thursday </w:t>
      </w:r>
      <w:proofErr w:type="gramStart"/>
      <w:r w:rsidR="006411D7" w:rsidRPr="006411D7">
        <w:t>afternoon</w:t>
      </w:r>
      <w:proofErr w:type="gramEnd"/>
      <w:r w:rsidR="006411D7" w:rsidRPr="006411D7">
        <w:t xml:space="preserve"> and the students will receive an email with more information on when and how to attend online</w:t>
      </w:r>
      <w:r w:rsidR="006B2FEB">
        <w:t xml:space="preserve">. </w:t>
      </w:r>
      <w:r w:rsidR="00E75E7E" w:rsidRPr="00E75E7E">
        <w:t>100% attendance is expected.</w:t>
      </w:r>
    </w:p>
    <w:p w14:paraId="32F7F4B5" w14:textId="5393BF5A" w:rsidR="006411D7" w:rsidRPr="006411D7" w:rsidRDefault="006411D7" w:rsidP="006411D7">
      <w:pPr>
        <w:spacing w:line="360" w:lineRule="auto"/>
        <w:ind w:left="-5" w:right="1291"/>
      </w:pPr>
    </w:p>
    <w:p w14:paraId="3DD53B5F" w14:textId="360DC0C1" w:rsidR="00DB6699" w:rsidRPr="00DB6699" w:rsidRDefault="00DB6699" w:rsidP="00DB6699">
      <w:pPr>
        <w:spacing w:line="360" w:lineRule="auto"/>
        <w:ind w:left="-5" w:right="1291"/>
      </w:pPr>
      <w:bookmarkStart w:id="23" w:name="_Hlk204246870"/>
      <w:r w:rsidRPr="00DB6699">
        <w:t xml:space="preserve">The themes that will be explored </w:t>
      </w:r>
      <w:r w:rsidR="002E75B6">
        <w:t xml:space="preserve">using real cases </w:t>
      </w:r>
      <w:r w:rsidRPr="00DB6699">
        <w:t xml:space="preserve">are: </w:t>
      </w:r>
    </w:p>
    <w:p w14:paraId="385384C1" w14:textId="3D073A4A" w:rsidR="00DB6699" w:rsidRPr="00DB6699" w:rsidRDefault="00DB6699" w:rsidP="00DB6699">
      <w:pPr>
        <w:numPr>
          <w:ilvl w:val="0"/>
          <w:numId w:val="23"/>
        </w:numPr>
        <w:spacing w:line="360" w:lineRule="auto"/>
        <w:ind w:right="1291"/>
      </w:pPr>
      <w:r w:rsidRPr="00DB6699">
        <w:t xml:space="preserve">The social determinants of health and health inequalities </w:t>
      </w:r>
    </w:p>
    <w:p w14:paraId="7718A066" w14:textId="53629D6C" w:rsidR="00DB6699" w:rsidRPr="00DB6699" w:rsidRDefault="00DB6699" w:rsidP="00DB6699">
      <w:pPr>
        <w:numPr>
          <w:ilvl w:val="0"/>
          <w:numId w:val="23"/>
        </w:numPr>
        <w:spacing w:line="360" w:lineRule="auto"/>
        <w:ind w:right="1291"/>
      </w:pPr>
      <w:r w:rsidRPr="00DB6699">
        <w:t xml:space="preserve">Chronic pain (with </w:t>
      </w:r>
      <w:hyperlink r:id="rId26" w:history="1">
        <w:r w:rsidRPr="002E75B6">
          <w:rPr>
            <w:rStyle w:val="Hyperlink"/>
          </w:rPr>
          <w:t>Versus Arthritis</w:t>
        </w:r>
      </w:hyperlink>
      <w:r w:rsidRPr="00DB6699">
        <w:t xml:space="preserve"> and </w:t>
      </w:r>
      <w:r w:rsidR="002E75B6">
        <w:t xml:space="preserve">an </w:t>
      </w:r>
      <w:r w:rsidRPr="00DB6699">
        <w:t>expert patient)</w:t>
      </w:r>
    </w:p>
    <w:p w14:paraId="06CE636B" w14:textId="51AE3F06" w:rsidR="00DB6699" w:rsidRPr="00DB6699" w:rsidRDefault="00DB6699" w:rsidP="00DB6699">
      <w:pPr>
        <w:numPr>
          <w:ilvl w:val="0"/>
          <w:numId w:val="23"/>
        </w:numPr>
        <w:spacing w:line="360" w:lineRule="auto"/>
        <w:ind w:right="1291"/>
      </w:pPr>
      <w:r w:rsidRPr="00DB6699">
        <w:t>Uncertainty and Persistent physical symptoms</w:t>
      </w:r>
    </w:p>
    <w:p w14:paraId="36C8A4D0" w14:textId="0C9EC5E9" w:rsidR="00DB6699" w:rsidRPr="00DB6699" w:rsidRDefault="00DB6699" w:rsidP="00DB6699">
      <w:pPr>
        <w:numPr>
          <w:ilvl w:val="0"/>
          <w:numId w:val="23"/>
        </w:numPr>
        <w:spacing w:line="360" w:lineRule="auto"/>
        <w:ind w:right="1291"/>
      </w:pPr>
      <w:proofErr w:type="gramStart"/>
      <w:r w:rsidRPr="00DB6699">
        <w:t xml:space="preserve">Overdiagnosis, </w:t>
      </w:r>
      <w:r w:rsidR="002E75B6">
        <w:t>‘</w:t>
      </w:r>
      <w:proofErr w:type="gramEnd"/>
      <w:r w:rsidRPr="00DB6699">
        <w:t>too much medicine’</w:t>
      </w:r>
    </w:p>
    <w:p w14:paraId="4A678818" w14:textId="0918C8D6" w:rsidR="00DB6699" w:rsidRPr="00DB6699" w:rsidRDefault="00DB6699" w:rsidP="00DB6699">
      <w:pPr>
        <w:numPr>
          <w:ilvl w:val="0"/>
          <w:numId w:val="23"/>
        </w:numPr>
        <w:spacing w:line="360" w:lineRule="auto"/>
        <w:ind w:right="1291"/>
      </w:pPr>
      <w:hyperlink w:anchor="_Learning_activities" w:history="1">
        <w:r w:rsidRPr="00DB6699">
          <w:rPr>
            <w:rStyle w:val="Hyperlink"/>
          </w:rPr>
          <w:t>T</w:t>
        </w:r>
        <w:r w:rsidRPr="002E75B6">
          <w:rPr>
            <w:rStyle w:val="Hyperlink"/>
          </w:rPr>
          <w:t>he patient journey</w:t>
        </w:r>
      </w:hyperlink>
      <w:r w:rsidRPr="00DB6699">
        <w:t xml:space="preserve"> through primary and secondary care</w:t>
      </w:r>
    </w:p>
    <w:p w14:paraId="52FC8E1D" w14:textId="77777777" w:rsidR="00E75E7E" w:rsidRDefault="00E75E7E" w:rsidP="006411D7">
      <w:pPr>
        <w:spacing w:line="360" w:lineRule="auto"/>
        <w:ind w:left="-5" w:right="1291"/>
      </w:pPr>
    </w:p>
    <w:p w14:paraId="04FD1B99" w14:textId="6781539B" w:rsidR="006411D7" w:rsidRPr="006411D7" w:rsidRDefault="006411D7" w:rsidP="006411D7">
      <w:pPr>
        <w:spacing w:line="360" w:lineRule="auto"/>
        <w:ind w:left="-5" w:right="1291"/>
      </w:pPr>
      <w:r w:rsidRPr="006411D7">
        <w:t xml:space="preserve">If the student hasn’t encountered a case touching on the specified themes they can use a </w:t>
      </w:r>
      <w:hyperlink w:anchor="_Additional_online_resources" w:history="1">
        <w:r w:rsidRPr="006411D7">
          <w:rPr>
            <w:rStyle w:val="Hyperlink"/>
          </w:rPr>
          <w:t>Virtual Primary Care</w:t>
        </w:r>
      </w:hyperlink>
      <w:r w:rsidRPr="006411D7">
        <w:t xml:space="preserve"> case- these are listed </w:t>
      </w:r>
      <w:r w:rsidR="001D54C1">
        <w:t>i</w:t>
      </w:r>
      <w:r w:rsidRPr="006411D7">
        <w:t xml:space="preserve">n </w:t>
      </w:r>
      <w:bookmarkStart w:id="24" w:name="_Hlk174515003"/>
      <w:r w:rsidR="005E19D0">
        <w:t xml:space="preserve">a </w:t>
      </w:r>
      <w:r w:rsidR="001D54C1">
        <w:t xml:space="preserve">supplementary document on Theme-based learning which you can find on </w:t>
      </w:r>
      <w:bookmarkStart w:id="25" w:name="_Hlk204250147"/>
      <w:r w:rsidRPr="006411D7">
        <w:t xml:space="preserve">the </w:t>
      </w:r>
      <w:hyperlink r:id="rId27" w:history="1">
        <w:r w:rsidRPr="006411D7">
          <w:rPr>
            <w:rStyle w:val="Hyperlink"/>
          </w:rPr>
          <w:t>QUB portal</w:t>
        </w:r>
      </w:hyperlink>
      <w:bookmarkEnd w:id="24"/>
      <w:r w:rsidRPr="006411D7">
        <w:t xml:space="preserve">. </w:t>
      </w:r>
      <w:bookmarkEnd w:id="25"/>
    </w:p>
    <w:p w14:paraId="041453C7" w14:textId="34399C56" w:rsidR="00DB6699" w:rsidRPr="00DB6699" w:rsidRDefault="00DB6699" w:rsidP="00DB6699">
      <w:pPr>
        <w:spacing w:line="360" w:lineRule="auto"/>
        <w:ind w:left="-5" w:right="1291"/>
      </w:pPr>
      <w:bookmarkStart w:id="26" w:name="_Hlk204246450"/>
      <w:bookmarkEnd w:id="23"/>
      <w:r w:rsidRPr="00DB6699">
        <w:t xml:space="preserve">Remember that </w:t>
      </w:r>
      <w:r w:rsidR="002E75B6">
        <w:t>there is more</w:t>
      </w:r>
      <w:r w:rsidRPr="00DB6699">
        <w:t xml:space="preserve"> learn</w:t>
      </w:r>
      <w:r w:rsidR="002E75B6">
        <w:t>ing in</w:t>
      </w:r>
      <w:r w:rsidRPr="00DB6699">
        <w:t xml:space="preserve"> writ</w:t>
      </w:r>
      <w:r w:rsidR="002E75B6">
        <w:t>ing up a case</w:t>
      </w:r>
      <w:r w:rsidRPr="00DB6699">
        <w:t xml:space="preserve"> in a reflective way instead of just describing the case: </w:t>
      </w:r>
      <w:r w:rsidRPr="00DB6699">
        <w:rPr>
          <w:b/>
          <w:bCs/>
          <w:u w:val="single"/>
        </w:rPr>
        <w:t>the why instead of the what question</w:t>
      </w:r>
      <w:r w:rsidRPr="00DB6699">
        <w:t>. </w:t>
      </w:r>
    </w:p>
    <w:bookmarkEnd w:id="26"/>
    <w:p w14:paraId="2568498A" w14:textId="77777777" w:rsidR="00DB6699" w:rsidRDefault="00DB6699" w:rsidP="00B97C2F">
      <w:pPr>
        <w:spacing w:line="360" w:lineRule="auto"/>
        <w:ind w:left="-5" w:right="1291"/>
      </w:pPr>
    </w:p>
    <w:p w14:paraId="7924A1BF" w14:textId="176BE8E8" w:rsidR="00E37D59" w:rsidRDefault="00E37D59" w:rsidP="00E37D59">
      <w:pPr>
        <w:pStyle w:val="Heading3"/>
      </w:pPr>
      <w:bookmarkStart w:id="27" w:name="_Toc203735857"/>
      <w:bookmarkEnd w:id="21"/>
      <w:bookmarkEnd w:id="22"/>
      <w:r>
        <w:t>I</w:t>
      </w:r>
      <w:r w:rsidR="0061179E">
        <w:t xml:space="preserve">mmediate Discharge </w:t>
      </w:r>
      <w:r w:rsidR="003B049C">
        <w:t>Documents</w:t>
      </w:r>
      <w:r w:rsidR="00B95561">
        <w:t xml:space="preserve">- </w:t>
      </w:r>
      <w:r>
        <w:t>audit</w:t>
      </w:r>
      <w:bookmarkEnd w:id="27"/>
    </w:p>
    <w:p w14:paraId="0343F981" w14:textId="5BDC0ED0" w:rsidR="00D025EB" w:rsidRPr="0061179E" w:rsidRDefault="0061179E" w:rsidP="00D025EB">
      <w:pPr>
        <w:spacing w:after="160" w:line="360" w:lineRule="auto"/>
        <w:ind w:left="0" w:firstLine="0"/>
        <w:rPr>
          <w:rFonts w:eastAsiaTheme="minorHAnsi"/>
          <w:color w:val="auto"/>
        </w:rPr>
      </w:pPr>
      <w:bookmarkStart w:id="28" w:name="_Hlk171086016"/>
      <w:bookmarkStart w:id="29" w:name="_Hlk174614562"/>
      <w:r w:rsidRPr="0061179E">
        <w:rPr>
          <w:rFonts w:eastAsiaTheme="minorHAnsi"/>
          <w:color w:val="auto"/>
        </w:rPr>
        <w:t>IDDs (</w:t>
      </w:r>
      <w:r>
        <w:rPr>
          <w:rFonts w:eastAsiaTheme="minorHAnsi"/>
          <w:color w:val="auto"/>
        </w:rPr>
        <w:t xml:space="preserve">Immediate </w:t>
      </w:r>
      <w:r w:rsidRPr="0061179E">
        <w:rPr>
          <w:rFonts w:eastAsiaTheme="minorHAnsi"/>
          <w:color w:val="auto"/>
        </w:rPr>
        <w:t>Discharge</w:t>
      </w:r>
      <w:r w:rsidR="003B049C">
        <w:rPr>
          <w:rFonts w:eastAsiaTheme="minorHAnsi"/>
          <w:color w:val="auto"/>
        </w:rPr>
        <w:t xml:space="preserve"> Documents</w:t>
      </w:r>
      <w:r w:rsidRPr="0061179E">
        <w:rPr>
          <w:rFonts w:eastAsiaTheme="minorHAnsi"/>
          <w:color w:val="auto"/>
        </w:rPr>
        <w:t xml:space="preserve">) are an important method for onward care of patients being </w:t>
      </w:r>
      <w:r w:rsidR="00C85533" w:rsidRPr="0061179E">
        <w:rPr>
          <w:rFonts w:eastAsiaTheme="minorHAnsi"/>
          <w:color w:val="auto"/>
        </w:rPr>
        <w:t>discharged</w:t>
      </w:r>
      <w:r w:rsidRPr="0061179E">
        <w:rPr>
          <w:rFonts w:eastAsiaTheme="minorHAnsi"/>
          <w:color w:val="auto"/>
        </w:rPr>
        <w:t xml:space="preserve"> from hospital. </w:t>
      </w:r>
      <w:hyperlink r:id="rId28" w:history="1">
        <w:r w:rsidR="003609DC" w:rsidRPr="003609DC">
          <w:rPr>
            <w:rStyle w:val="Hyperlink"/>
            <w:rFonts w:eastAsiaTheme="minorHAnsi"/>
          </w:rPr>
          <w:t>GAIN</w:t>
        </w:r>
      </w:hyperlink>
      <w:r w:rsidR="003609DC">
        <w:rPr>
          <w:rFonts w:eastAsiaTheme="minorHAnsi"/>
          <w:color w:val="auto"/>
        </w:rPr>
        <w:t xml:space="preserve"> </w:t>
      </w:r>
      <w:r w:rsidRPr="0061179E">
        <w:rPr>
          <w:rFonts w:eastAsiaTheme="minorHAnsi"/>
          <w:color w:val="auto"/>
        </w:rPr>
        <w:t>has produced guidelines on IDDs.</w:t>
      </w:r>
      <w:r>
        <w:rPr>
          <w:rFonts w:eastAsiaTheme="minorHAnsi"/>
          <w:color w:val="auto"/>
        </w:rPr>
        <w:t xml:space="preserve"> </w:t>
      </w:r>
      <w:r w:rsidRPr="0061179E">
        <w:rPr>
          <w:rFonts w:eastAsiaTheme="minorHAnsi"/>
          <w:color w:val="auto"/>
        </w:rPr>
        <w:t>Clinical Audit is an important approach to check adherence to best standards.</w:t>
      </w:r>
      <w:r w:rsidR="003F5459">
        <w:rPr>
          <w:rFonts w:eastAsiaTheme="minorHAnsi"/>
          <w:color w:val="auto"/>
        </w:rPr>
        <w:t xml:space="preserve"> </w:t>
      </w:r>
      <w:bookmarkEnd w:id="28"/>
      <w:r w:rsidRPr="0061179E">
        <w:rPr>
          <w:rFonts w:eastAsiaTheme="minorHAnsi"/>
          <w:color w:val="auto"/>
        </w:rPr>
        <w:t xml:space="preserve">In this IDD Audit </w:t>
      </w:r>
      <w:r>
        <w:rPr>
          <w:rFonts w:eastAsiaTheme="minorHAnsi"/>
          <w:color w:val="auto"/>
        </w:rPr>
        <w:t>the students</w:t>
      </w:r>
      <w:r w:rsidRPr="0061179E">
        <w:rPr>
          <w:rFonts w:eastAsiaTheme="minorHAnsi"/>
          <w:color w:val="auto"/>
        </w:rPr>
        <w:t xml:space="preserve"> will be contributing as Pre-Foundation </w:t>
      </w:r>
      <w:r>
        <w:rPr>
          <w:rFonts w:eastAsiaTheme="minorHAnsi"/>
          <w:color w:val="auto"/>
        </w:rPr>
        <w:t>s</w:t>
      </w:r>
      <w:r w:rsidRPr="0061179E">
        <w:rPr>
          <w:rFonts w:eastAsiaTheme="minorHAnsi"/>
          <w:color w:val="auto"/>
        </w:rPr>
        <w:t>tudents in partnership with R</w:t>
      </w:r>
      <w:r w:rsidR="003609DC">
        <w:rPr>
          <w:rFonts w:eastAsiaTheme="minorHAnsi"/>
          <w:color w:val="auto"/>
        </w:rPr>
        <w:t xml:space="preserve">egulation and Quality Improvement Authority </w:t>
      </w:r>
      <w:r w:rsidRPr="0061179E">
        <w:rPr>
          <w:rFonts w:eastAsiaTheme="minorHAnsi"/>
          <w:color w:val="auto"/>
        </w:rPr>
        <w:t xml:space="preserve">and the Trusts, to conduct an annual at-scale region-wide snapshot. This is educational for </w:t>
      </w:r>
      <w:r>
        <w:rPr>
          <w:rFonts w:eastAsiaTheme="minorHAnsi"/>
          <w:color w:val="auto"/>
        </w:rPr>
        <w:t xml:space="preserve">the students </w:t>
      </w:r>
      <w:r w:rsidRPr="0061179E">
        <w:rPr>
          <w:rFonts w:eastAsiaTheme="minorHAnsi"/>
          <w:color w:val="auto"/>
        </w:rPr>
        <w:t xml:space="preserve">and will identify targets for further Quality Improvement work in our local Health Service. This is </w:t>
      </w:r>
      <w:r w:rsidRPr="0061179E">
        <w:rPr>
          <w:rFonts w:eastAsiaTheme="minorHAnsi"/>
          <w:color w:val="auto"/>
        </w:rPr>
        <w:lastRenderedPageBreak/>
        <w:t>also an opportunity to highlight good practice and to improve current practices for F1s and Trusts and through this to improve patient safety.</w:t>
      </w:r>
      <w:r w:rsidR="00D025EB">
        <w:rPr>
          <w:rFonts w:eastAsiaTheme="minorHAnsi"/>
          <w:color w:val="auto"/>
        </w:rPr>
        <w:t xml:space="preserve"> Published findings (2017) of this audit can be found</w:t>
      </w:r>
      <w:r w:rsidR="00D025EB">
        <w:rPr>
          <w:rFonts w:eastAsiaTheme="minorHAnsi"/>
          <w:color w:val="auto"/>
          <w:u w:val="single"/>
        </w:rPr>
        <w:t xml:space="preserve"> </w:t>
      </w:r>
      <w:hyperlink r:id="rId29" w:history="1">
        <w:r w:rsidR="00D025EB" w:rsidRPr="003F5459">
          <w:rPr>
            <w:rFonts w:eastAsiaTheme="minorHAnsi"/>
            <w:color w:val="467886" w:themeColor="hyperlink"/>
            <w:sz w:val="20"/>
            <w:szCs w:val="20"/>
            <w:u w:val="single"/>
          </w:rPr>
          <w:t>HERE</w:t>
        </w:r>
      </w:hyperlink>
      <w:r w:rsidR="00D025EB">
        <w:rPr>
          <w:rFonts w:eastAsiaTheme="minorHAnsi"/>
          <w:color w:val="467886" w:themeColor="hyperlink"/>
          <w:sz w:val="20"/>
          <w:szCs w:val="20"/>
          <w:u w:val="single"/>
        </w:rPr>
        <w:t>.</w:t>
      </w:r>
    </w:p>
    <w:p w14:paraId="0ED83F0B" w14:textId="77777777" w:rsidR="00D025EB" w:rsidRDefault="0061179E" w:rsidP="00D025EB">
      <w:pPr>
        <w:spacing w:after="160" w:line="360" w:lineRule="auto"/>
        <w:ind w:left="0" w:firstLine="0"/>
        <w:rPr>
          <w:rFonts w:eastAsiaTheme="minorHAnsi"/>
          <w:color w:val="auto"/>
        </w:rPr>
      </w:pPr>
      <w:r w:rsidRPr="0061179E">
        <w:rPr>
          <w:rFonts w:eastAsiaTheme="minorHAnsi"/>
          <w:color w:val="auto"/>
        </w:rPr>
        <w:t>Instructions</w:t>
      </w:r>
      <w:r>
        <w:rPr>
          <w:rFonts w:eastAsiaTheme="minorHAnsi"/>
          <w:color w:val="auto"/>
        </w:rPr>
        <w:t xml:space="preserve"> for the students:</w:t>
      </w:r>
    </w:p>
    <w:p w14:paraId="3698B07F" w14:textId="05EA76B2" w:rsidR="0061179E" w:rsidRPr="0061179E" w:rsidRDefault="0061179E" w:rsidP="00D025EB">
      <w:pPr>
        <w:spacing w:after="160" w:line="360" w:lineRule="auto"/>
        <w:ind w:left="0" w:firstLine="0"/>
        <w:rPr>
          <w:rFonts w:eastAsiaTheme="minorHAnsi"/>
          <w:color w:val="auto"/>
        </w:rPr>
      </w:pPr>
      <w:r w:rsidRPr="0061179E">
        <w:rPr>
          <w:rFonts w:eastAsiaTheme="minorHAnsi"/>
          <w:color w:val="auto"/>
        </w:rPr>
        <w:t>Fill in an audit form of 5 consecutive IDDs every week (preferable before any medication changes have been updated)</w:t>
      </w:r>
    </w:p>
    <w:p w14:paraId="1AB7CD8F" w14:textId="20C6AC10" w:rsidR="0061179E" w:rsidRPr="0061179E" w:rsidRDefault="0061179E" w:rsidP="00D025EB">
      <w:pPr>
        <w:spacing w:after="160" w:line="360" w:lineRule="auto"/>
        <w:ind w:left="0" w:firstLine="0"/>
        <w:rPr>
          <w:rFonts w:eastAsiaTheme="minorHAnsi"/>
          <w:color w:val="auto"/>
        </w:rPr>
      </w:pPr>
      <w:r w:rsidRPr="0061179E">
        <w:rPr>
          <w:rFonts w:eastAsiaTheme="minorHAnsi"/>
          <w:color w:val="auto"/>
        </w:rPr>
        <w:t>Get a printout of the pre-admission medication and compare medication records before admission and after discharge</w:t>
      </w:r>
      <w:r w:rsidRPr="0061179E">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p>
    <w:p w14:paraId="18559D20" w14:textId="2289CB42" w:rsidR="0061179E" w:rsidRPr="0061179E" w:rsidRDefault="0061179E" w:rsidP="00D025EB">
      <w:pPr>
        <w:spacing w:after="160" w:line="360" w:lineRule="auto"/>
        <w:ind w:left="0" w:firstLine="0"/>
        <w:rPr>
          <w:rFonts w:eastAsiaTheme="minorHAnsi"/>
          <w:color w:val="auto"/>
        </w:rPr>
      </w:pPr>
      <w:r w:rsidRPr="0061179E">
        <w:rPr>
          <w:rFonts w:eastAsiaTheme="minorHAnsi"/>
          <w:color w:val="auto"/>
        </w:rPr>
        <w:t xml:space="preserve">Print off or open the </w:t>
      </w:r>
      <w:hyperlink r:id="rId30" w:history="1">
        <w:r w:rsidRPr="00C85533">
          <w:rPr>
            <w:rStyle w:val="Hyperlink"/>
            <w:rFonts w:eastAsiaTheme="minorHAnsi"/>
          </w:rPr>
          <w:t>Audit Proforma</w:t>
        </w:r>
      </w:hyperlink>
      <w:r w:rsidR="00C85533">
        <w:rPr>
          <w:rFonts w:eastAsiaTheme="minorHAnsi"/>
          <w:color w:val="auto"/>
        </w:rPr>
        <w:t xml:space="preserve"> </w:t>
      </w:r>
      <w:r w:rsidR="005E19D0">
        <w:rPr>
          <w:rFonts w:eastAsiaTheme="minorHAnsi"/>
          <w:color w:val="auto"/>
        </w:rPr>
        <w:t xml:space="preserve">available </w:t>
      </w:r>
      <w:r w:rsidR="00C85533">
        <w:rPr>
          <w:rFonts w:eastAsiaTheme="minorHAnsi"/>
          <w:color w:val="auto"/>
        </w:rPr>
        <w:t>on the portal</w:t>
      </w:r>
      <w:r w:rsidRPr="0061179E">
        <w:rPr>
          <w:rFonts w:eastAsiaTheme="minorHAnsi"/>
          <w:color w:val="auto"/>
        </w:rPr>
        <w:t xml:space="preserve"> and collate the data for the 5 discharges each week</w:t>
      </w:r>
    </w:p>
    <w:p w14:paraId="2779949E" w14:textId="53968FA6" w:rsidR="0061179E" w:rsidRPr="0061179E" w:rsidRDefault="0061179E" w:rsidP="00D025EB">
      <w:pPr>
        <w:spacing w:after="160" w:line="360" w:lineRule="auto"/>
        <w:ind w:left="0" w:firstLine="0"/>
        <w:rPr>
          <w:rFonts w:eastAsiaTheme="minorHAnsi"/>
          <w:color w:val="auto"/>
        </w:rPr>
      </w:pPr>
      <w:r w:rsidRPr="0061179E">
        <w:rPr>
          <w:rFonts w:eastAsiaTheme="minorHAnsi"/>
          <w:color w:val="auto"/>
        </w:rPr>
        <w:t xml:space="preserve">Transcribe the audit data </w:t>
      </w:r>
      <w:r w:rsidR="005E19D0">
        <w:rPr>
          <w:rFonts w:eastAsiaTheme="minorHAnsi"/>
          <w:color w:val="auto"/>
        </w:rPr>
        <w:t>o</w:t>
      </w:r>
      <w:r w:rsidRPr="0061179E">
        <w:rPr>
          <w:rFonts w:eastAsiaTheme="minorHAnsi"/>
          <w:color w:val="auto"/>
        </w:rPr>
        <w:t xml:space="preserve">nto the online form – please do this at one sitting. </w:t>
      </w:r>
      <w:r w:rsidR="00D025EB">
        <w:rPr>
          <w:rFonts w:eastAsiaTheme="minorHAnsi"/>
          <w:color w:val="auto"/>
        </w:rPr>
        <w:t>Link to the form can be found</w:t>
      </w:r>
      <w:r w:rsidR="005E19D0">
        <w:rPr>
          <w:rFonts w:eastAsiaTheme="minorHAnsi"/>
          <w:color w:val="auto"/>
        </w:rPr>
        <w:t xml:space="preserve"> on the </w:t>
      </w:r>
      <w:hyperlink r:id="rId31" w:history="1">
        <w:r w:rsidR="005E19D0" w:rsidRPr="005E19D0">
          <w:rPr>
            <w:rStyle w:val="Hyperlink"/>
            <w:rFonts w:eastAsiaTheme="minorHAnsi"/>
          </w:rPr>
          <w:t>QUB portal</w:t>
        </w:r>
      </w:hyperlink>
      <w:r w:rsidR="005E19D0" w:rsidRPr="005E19D0">
        <w:rPr>
          <w:rFonts w:eastAsiaTheme="minorHAnsi"/>
          <w:color w:val="auto"/>
        </w:rPr>
        <w:t xml:space="preserve"> </w:t>
      </w:r>
      <w:r w:rsidR="005E19D0">
        <w:rPr>
          <w:rFonts w:eastAsiaTheme="minorHAnsi"/>
          <w:color w:val="auto"/>
        </w:rPr>
        <w:t xml:space="preserve"> and under </w:t>
      </w:r>
      <w:r w:rsidR="005E19D0" w:rsidRPr="00D054EF">
        <w:rPr>
          <w:rFonts w:eastAsiaTheme="minorHAnsi"/>
          <w:i/>
          <w:iCs/>
          <w:color w:val="auto"/>
        </w:rPr>
        <w:t>IDD audit</w:t>
      </w:r>
      <w:r w:rsidR="005E19D0">
        <w:rPr>
          <w:rFonts w:eastAsiaTheme="minorHAnsi"/>
          <w:color w:val="auto"/>
        </w:rPr>
        <w:t xml:space="preserve"> on </w:t>
      </w:r>
      <w:hyperlink r:id="rId32" w:anchor="/">
        <w:proofErr w:type="spellStart"/>
        <w:r w:rsidR="005E19D0" w:rsidRPr="005E19D0">
          <w:rPr>
            <w:rStyle w:val="Hyperlink"/>
            <w:rFonts w:eastAsiaTheme="minorHAnsi"/>
          </w:rPr>
          <w:t>MyProgress</w:t>
        </w:r>
        <w:proofErr w:type="spellEnd"/>
      </w:hyperlink>
      <w:r w:rsidR="005E19D0" w:rsidRPr="005E19D0">
        <w:rPr>
          <w:rFonts w:eastAsiaTheme="minorHAnsi"/>
          <w:color w:val="auto"/>
        </w:rPr>
        <w:t xml:space="preserve">. </w:t>
      </w:r>
      <w:r w:rsidRPr="005E19D0">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r w:rsidRPr="0061179E">
        <w:rPr>
          <w:rFonts w:eastAsiaTheme="minorHAnsi"/>
          <w:color w:val="auto"/>
        </w:rPr>
        <w:tab/>
      </w:r>
    </w:p>
    <w:p w14:paraId="2B779C5F" w14:textId="7F467A4C" w:rsidR="005E19D0" w:rsidRPr="005E19D0" w:rsidRDefault="005E19D0" w:rsidP="005E19D0">
      <w:pPr>
        <w:pStyle w:val="Heading3"/>
        <w:rPr>
          <w:rFonts w:eastAsiaTheme="minorHAnsi"/>
          <w:color w:val="auto"/>
        </w:rPr>
      </w:pPr>
      <w:bookmarkStart w:id="30" w:name="_Toc203735858"/>
      <w:bookmarkEnd w:id="29"/>
      <w:r w:rsidRPr="005E19D0">
        <w:rPr>
          <w:rFonts w:eastAsiaTheme="minorHAnsi"/>
          <w:color w:val="auto"/>
        </w:rPr>
        <w:t xml:space="preserve">At the end of the placement, the student will discuss their findings with their GP tutor and/or the practice-based pharmacist (GPP). They will complete the relevant section of the </w:t>
      </w:r>
      <w:proofErr w:type="spellStart"/>
      <w:r w:rsidR="009950DA" w:rsidRPr="009950DA">
        <w:rPr>
          <w:rFonts w:eastAsiaTheme="minorHAnsi"/>
          <w:color w:val="auto"/>
        </w:rPr>
        <w:t>MyProgress</w:t>
      </w:r>
      <w:proofErr w:type="spellEnd"/>
      <w:r w:rsidRPr="005E19D0">
        <w:rPr>
          <w:rFonts w:eastAsiaTheme="minorHAnsi"/>
          <w:color w:val="auto"/>
        </w:rPr>
        <w:t xml:space="preserve"> form, addressing the following questions:</w:t>
      </w:r>
    </w:p>
    <w:p w14:paraId="26B6A6B4" w14:textId="77777777" w:rsidR="005E19D0" w:rsidRPr="005E19D0" w:rsidRDefault="005E19D0" w:rsidP="005E19D0">
      <w:pPr>
        <w:pStyle w:val="Heading3"/>
        <w:numPr>
          <w:ilvl w:val="0"/>
          <w:numId w:val="24"/>
        </w:numPr>
        <w:rPr>
          <w:rFonts w:eastAsiaTheme="minorHAnsi"/>
          <w:color w:val="auto"/>
        </w:rPr>
      </w:pPr>
      <w:r w:rsidRPr="005E19D0">
        <w:rPr>
          <w:rFonts w:eastAsiaTheme="minorHAnsi"/>
          <w:color w:val="auto"/>
        </w:rPr>
        <w:t>Were the audit standards met?</w:t>
      </w:r>
    </w:p>
    <w:p w14:paraId="48261817" w14:textId="77777777" w:rsidR="005E19D0" w:rsidRPr="005E19D0" w:rsidRDefault="005E19D0" w:rsidP="005E19D0">
      <w:pPr>
        <w:pStyle w:val="Heading3"/>
        <w:numPr>
          <w:ilvl w:val="0"/>
          <w:numId w:val="24"/>
        </w:numPr>
        <w:rPr>
          <w:rFonts w:eastAsiaTheme="minorHAnsi"/>
          <w:color w:val="auto"/>
        </w:rPr>
      </w:pPr>
      <w:r w:rsidRPr="005E19D0">
        <w:rPr>
          <w:rFonts w:eastAsiaTheme="minorHAnsi"/>
          <w:color w:val="auto"/>
        </w:rPr>
        <w:t xml:space="preserve">What changes would you suggest </w:t>
      </w:r>
      <w:proofErr w:type="gramStart"/>
      <w:r w:rsidRPr="005E19D0">
        <w:rPr>
          <w:rFonts w:eastAsiaTheme="minorHAnsi"/>
          <w:color w:val="auto"/>
        </w:rPr>
        <w:t>to improve</w:t>
      </w:r>
      <w:proofErr w:type="gramEnd"/>
      <w:r w:rsidRPr="005E19D0">
        <w:rPr>
          <w:rFonts w:eastAsiaTheme="minorHAnsi"/>
          <w:color w:val="auto"/>
        </w:rPr>
        <w:t xml:space="preserve"> adherence to audit standards?</w:t>
      </w:r>
    </w:p>
    <w:p w14:paraId="7876F5E1" w14:textId="77777777" w:rsidR="005E19D0" w:rsidRPr="005E19D0" w:rsidRDefault="005E19D0" w:rsidP="005E19D0">
      <w:pPr>
        <w:pStyle w:val="Heading3"/>
        <w:numPr>
          <w:ilvl w:val="0"/>
          <w:numId w:val="24"/>
        </w:numPr>
        <w:rPr>
          <w:rFonts w:eastAsiaTheme="minorHAnsi"/>
          <w:color w:val="auto"/>
        </w:rPr>
      </w:pPr>
      <w:r w:rsidRPr="005E19D0">
        <w:rPr>
          <w:rFonts w:eastAsiaTheme="minorHAnsi"/>
          <w:color w:val="auto"/>
        </w:rPr>
        <w:t>How will this experience influence the way you prepare IDDs (Immediate Discharge Documents)?</w:t>
      </w:r>
    </w:p>
    <w:p w14:paraId="06C3BC8A" w14:textId="4DD7E25C" w:rsidR="005E19D0" w:rsidRPr="005E19D0" w:rsidRDefault="005E19D0" w:rsidP="005E19D0">
      <w:pPr>
        <w:pStyle w:val="Heading3"/>
        <w:rPr>
          <w:rFonts w:eastAsiaTheme="minorHAnsi"/>
          <w:color w:val="auto"/>
        </w:rPr>
      </w:pPr>
      <w:r w:rsidRPr="005E19D0">
        <w:rPr>
          <w:rFonts w:eastAsiaTheme="minorHAnsi"/>
          <w:color w:val="auto"/>
        </w:rPr>
        <w:t xml:space="preserve">The </w:t>
      </w:r>
      <w:r w:rsidR="009950DA" w:rsidRPr="005E19D0">
        <w:rPr>
          <w:rFonts w:eastAsiaTheme="minorHAnsi"/>
          <w:color w:val="auto"/>
        </w:rPr>
        <w:t>students</w:t>
      </w:r>
      <w:r w:rsidRPr="005E19D0">
        <w:rPr>
          <w:rFonts w:eastAsiaTheme="minorHAnsi"/>
          <w:color w:val="auto"/>
        </w:rPr>
        <w:t xml:space="preserve"> will also share their findings and reflections with peers during </w:t>
      </w:r>
      <w:r>
        <w:rPr>
          <w:rFonts w:eastAsiaTheme="minorHAnsi"/>
          <w:color w:val="auto"/>
        </w:rPr>
        <w:t>a</w:t>
      </w:r>
      <w:r w:rsidRPr="005E19D0">
        <w:rPr>
          <w:rFonts w:eastAsiaTheme="minorHAnsi"/>
          <w:color w:val="auto"/>
        </w:rPr>
        <w:t xml:space="preserve"> TBL (Team-Based Learning) session.</w:t>
      </w:r>
    </w:p>
    <w:p w14:paraId="4AA02CAF" w14:textId="77777777" w:rsidR="00C85533" w:rsidRDefault="00C85533" w:rsidP="00403606">
      <w:pPr>
        <w:pStyle w:val="Heading3"/>
      </w:pPr>
    </w:p>
    <w:p w14:paraId="6F6C463A" w14:textId="21E0DD8D" w:rsidR="00403606" w:rsidRDefault="00403606" w:rsidP="00403606">
      <w:pPr>
        <w:pStyle w:val="Heading3"/>
      </w:pPr>
      <w:proofErr w:type="spellStart"/>
      <w:r>
        <w:t>MiniCexs</w:t>
      </w:r>
      <w:proofErr w:type="spellEnd"/>
      <w:r>
        <w:t xml:space="preserve"> and Patient feedback</w:t>
      </w:r>
      <w:bookmarkEnd w:id="30"/>
    </w:p>
    <w:p w14:paraId="000A2247" w14:textId="2EFEC6D9" w:rsidR="00FD54F1" w:rsidRDefault="00FD54F1" w:rsidP="0078010C">
      <w:pPr>
        <w:spacing w:line="360" w:lineRule="auto"/>
        <w:rPr>
          <w:rFonts w:eastAsia="Times New Roman"/>
          <w:color w:val="1A1A1A"/>
          <w:kern w:val="0"/>
          <w14:ligatures w14:val="none"/>
        </w:rPr>
      </w:pPr>
      <w:r w:rsidRPr="00FD54F1">
        <w:t xml:space="preserve">The mini-clinical evaluation exercise (mini-CEX) is a formative assessment tool and part of </w:t>
      </w:r>
      <w:r>
        <w:t>the student’s</w:t>
      </w:r>
      <w:r w:rsidRPr="00FD54F1">
        <w:t xml:space="preserve"> </w:t>
      </w:r>
      <w:r w:rsidR="00C85533">
        <w:t>w</w:t>
      </w:r>
      <w:r w:rsidRPr="00FD54F1">
        <w:t xml:space="preserve">ork-place-based assessment. It is designed to provide feedback on skills essential to good medical care by observing an actual clinical encounter. It facilitates the receiving of </w:t>
      </w:r>
      <w:r w:rsidR="003A7875">
        <w:t xml:space="preserve">constructive </w:t>
      </w:r>
      <w:r w:rsidRPr="00FD54F1">
        <w:t>feedback.</w:t>
      </w:r>
      <w:r w:rsidR="00C85533" w:rsidRPr="00C85533">
        <w:rPr>
          <w:rFonts w:ascii="Open Sans" w:eastAsia="Times New Roman" w:hAnsi="Open Sans" w:cs="Open Sans"/>
          <w:color w:val="1A1A1A"/>
          <w:kern w:val="0"/>
          <w:sz w:val="20"/>
          <w:szCs w:val="20"/>
          <w14:ligatures w14:val="none"/>
        </w:rPr>
        <w:t xml:space="preserve"> </w:t>
      </w:r>
      <w:r w:rsidR="00C85533" w:rsidRPr="00C85533">
        <w:rPr>
          <w:rFonts w:eastAsia="Times New Roman"/>
          <w:color w:val="1A1A1A"/>
          <w:kern w:val="0"/>
          <w14:ligatures w14:val="none"/>
        </w:rPr>
        <w:t>Providing written feedback by answering the open-ended questions ‘</w:t>
      </w:r>
      <w:r w:rsidR="00C85533" w:rsidRPr="00C85533">
        <w:rPr>
          <w:rFonts w:eastAsia="Times New Roman"/>
          <w:i/>
          <w:iCs/>
          <w:color w:val="1A1A1A"/>
          <w:kern w:val="0"/>
          <w14:ligatures w14:val="none"/>
        </w:rPr>
        <w:t xml:space="preserve">Anything especially good?’ </w:t>
      </w:r>
      <w:r w:rsidR="00C85533" w:rsidRPr="00C85533">
        <w:rPr>
          <w:rFonts w:eastAsia="Times New Roman"/>
          <w:color w:val="1A1A1A"/>
          <w:kern w:val="0"/>
          <w14:ligatures w14:val="none"/>
        </w:rPr>
        <w:t>and</w:t>
      </w:r>
      <w:r w:rsidR="00C85533" w:rsidRPr="00C85533">
        <w:rPr>
          <w:rFonts w:eastAsia="Times New Roman"/>
          <w:i/>
          <w:iCs/>
          <w:color w:val="1A1A1A"/>
          <w:kern w:val="0"/>
          <w14:ligatures w14:val="none"/>
        </w:rPr>
        <w:t xml:space="preserve"> ‘Suggestions for development’</w:t>
      </w:r>
      <w:r w:rsidR="00C85533" w:rsidRPr="00C85533">
        <w:rPr>
          <w:rFonts w:eastAsia="Times New Roman"/>
          <w:color w:val="1A1A1A"/>
          <w:kern w:val="0"/>
          <w14:ligatures w14:val="none"/>
        </w:rPr>
        <w:t xml:space="preserve"> is highly valued by students. </w:t>
      </w:r>
    </w:p>
    <w:p w14:paraId="1FD1AA9A" w14:textId="75E882E7" w:rsidR="00FD54F1" w:rsidRDefault="00FD54F1" w:rsidP="0078010C">
      <w:pPr>
        <w:spacing w:line="360" w:lineRule="auto"/>
      </w:pPr>
      <w:r w:rsidRPr="00FD54F1">
        <w:t xml:space="preserve">During </w:t>
      </w:r>
      <w:r>
        <w:t>the PfP1 p</w:t>
      </w:r>
      <w:r w:rsidRPr="00FD54F1">
        <w:t xml:space="preserve">lacement </w:t>
      </w:r>
      <w:r>
        <w:t>students</w:t>
      </w:r>
      <w:r w:rsidRPr="00FD54F1">
        <w:t xml:space="preserve"> will be filling in </w:t>
      </w:r>
      <w:r w:rsidRPr="00C85533">
        <w:rPr>
          <w:b/>
          <w:bCs/>
        </w:rPr>
        <w:t xml:space="preserve">two </w:t>
      </w:r>
      <w:proofErr w:type="spellStart"/>
      <w:r w:rsidRPr="00C85533">
        <w:rPr>
          <w:b/>
          <w:bCs/>
        </w:rPr>
        <w:t>MiniCex</w:t>
      </w:r>
      <w:proofErr w:type="spellEnd"/>
      <w:r w:rsidRPr="00FD54F1">
        <w:t xml:space="preserve"> forms, one at the start of the placement and one at the end, as this will make </w:t>
      </w:r>
      <w:r>
        <w:t>them</w:t>
      </w:r>
      <w:r w:rsidRPr="00FD54F1">
        <w:t xml:space="preserve"> reflect on the progress </w:t>
      </w:r>
      <w:r w:rsidR="0032714A">
        <w:t>they have</w:t>
      </w:r>
      <w:r w:rsidRPr="00FD54F1">
        <w:t xml:space="preserve"> made. </w:t>
      </w:r>
    </w:p>
    <w:p w14:paraId="6A43CB7D" w14:textId="75CC0593" w:rsidR="00FD54F1" w:rsidRPr="00FD54F1" w:rsidRDefault="00FD54F1" w:rsidP="0078010C">
      <w:pPr>
        <w:spacing w:line="360" w:lineRule="auto"/>
      </w:pPr>
      <w:r>
        <w:lastRenderedPageBreak/>
        <w:t>The tutor will also ask the patient to give feedback (not witnessed by student). The GP/</w:t>
      </w:r>
      <w:r w:rsidRPr="00FD54F1">
        <w:t xml:space="preserve"> tutor </w:t>
      </w:r>
      <w:r>
        <w:t>will</w:t>
      </w:r>
      <w:r w:rsidRPr="00FD54F1">
        <w:t xml:space="preserve"> ask the patient ‘How likely (between 0 (very unlikely) and 5 (very likely) is it you would want to see the medial student again and why?’</w:t>
      </w:r>
      <w:r>
        <w:t xml:space="preserve"> and will discuss this with the student</w:t>
      </w:r>
      <w:r w:rsidR="00C85533">
        <w:t xml:space="preserve"> after the patient leaves</w:t>
      </w:r>
      <w:r>
        <w:t xml:space="preserve">. </w:t>
      </w:r>
      <w:r w:rsidRPr="00C85533">
        <w:rPr>
          <w:b/>
          <w:bCs/>
        </w:rPr>
        <w:t>Patient feedback</w:t>
      </w:r>
      <w:r>
        <w:t xml:space="preserve"> is </w:t>
      </w:r>
      <w:r w:rsidR="0032714A">
        <w:t>helpful</w:t>
      </w:r>
      <w:r>
        <w:t xml:space="preserve"> in highlighting potential areas for further professional development. </w:t>
      </w:r>
    </w:p>
    <w:p w14:paraId="23D2389B" w14:textId="77777777" w:rsidR="00FD54F1" w:rsidRPr="00FD54F1" w:rsidRDefault="00FD54F1" w:rsidP="00FD54F1"/>
    <w:p w14:paraId="498AA140" w14:textId="1D2139C7" w:rsidR="00FD54F1" w:rsidRPr="00FD54F1" w:rsidRDefault="00FD54F1" w:rsidP="00FD54F1">
      <w:r>
        <w:t>Students</w:t>
      </w:r>
      <w:r w:rsidRPr="00FD54F1">
        <w:t xml:space="preserve"> are encouraged to continuously seek </w:t>
      </w:r>
      <w:r w:rsidR="00DE4894">
        <w:t>constructive</w:t>
      </w:r>
      <w:r w:rsidRPr="00FD54F1">
        <w:t xml:space="preserve"> feedback outside the </w:t>
      </w:r>
      <w:proofErr w:type="spellStart"/>
      <w:r w:rsidRPr="00FD54F1">
        <w:t>MiniCexs</w:t>
      </w:r>
      <w:proofErr w:type="spellEnd"/>
      <w:r w:rsidR="0032714A">
        <w:t>.</w:t>
      </w:r>
    </w:p>
    <w:p w14:paraId="6AA218BF" w14:textId="77777777" w:rsidR="0061179E" w:rsidRDefault="0061179E" w:rsidP="00040134"/>
    <w:p w14:paraId="10B42409" w14:textId="77777777" w:rsidR="00DD3368" w:rsidRPr="00040134" w:rsidRDefault="00DD3368" w:rsidP="00040134"/>
    <w:p w14:paraId="585F1D1A" w14:textId="1E508513" w:rsidR="00186929" w:rsidRDefault="00403606" w:rsidP="00403606">
      <w:pPr>
        <w:pStyle w:val="Heading3"/>
      </w:pPr>
      <w:bookmarkStart w:id="31" w:name="_Toc203735859"/>
      <w:r>
        <w:t>Tutor feedback</w:t>
      </w:r>
      <w:bookmarkEnd w:id="31"/>
    </w:p>
    <w:p w14:paraId="4EAB6716" w14:textId="25E0727A" w:rsidR="0078010C" w:rsidRDefault="0078010C" w:rsidP="00C8563A">
      <w:pPr>
        <w:spacing w:line="360" w:lineRule="auto"/>
      </w:pPr>
      <w:r w:rsidRPr="0078010C">
        <w:t xml:space="preserve">Towards the mid-point and the end of </w:t>
      </w:r>
      <w:r>
        <w:t>the PfP1</w:t>
      </w:r>
      <w:r w:rsidRPr="0078010C">
        <w:t xml:space="preserve"> attachment, </w:t>
      </w:r>
      <w:r>
        <w:t>students</w:t>
      </w:r>
      <w:r w:rsidRPr="0078010C">
        <w:t xml:space="preserve"> should arrange a review with </w:t>
      </w:r>
      <w:r>
        <w:t>their</w:t>
      </w:r>
      <w:r w:rsidRPr="0078010C">
        <w:t xml:space="preserve"> GP Tutor to discuss progress</w:t>
      </w:r>
      <w:r>
        <w:t xml:space="preserve">ion. </w:t>
      </w:r>
      <w:r w:rsidRPr="0078010C">
        <w:t xml:space="preserve">The feedback is part of </w:t>
      </w:r>
      <w:r>
        <w:t xml:space="preserve">the </w:t>
      </w:r>
      <w:r w:rsidR="00B95561">
        <w:t>students’</w:t>
      </w:r>
      <w:r w:rsidRPr="0078010C">
        <w:t xml:space="preserve"> work-place based assessment.</w:t>
      </w:r>
      <w:r>
        <w:t xml:space="preserve"> </w:t>
      </w:r>
      <w:r w:rsidR="00F04E10" w:rsidRPr="00A40D75">
        <w:rPr>
          <w:b/>
          <w:bCs/>
        </w:rPr>
        <w:t>Tutors should fill in the free text box</w:t>
      </w:r>
      <w:r w:rsidR="00F04E10">
        <w:t xml:space="preserve"> as well as ticking the template</w:t>
      </w:r>
      <w:r w:rsidR="00C8563A">
        <w:t xml:space="preserve"> which </w:t>
      </w:r>
      <w:r w:rsidR="00D025EB">
        <w:t>assesses</w:t>
      </w:r>
      <w:r w:rsidR="00C8563A">
        <w:t xml:space="preserve"> adaptive and flexible consultation skills, clinical knowledge and skills, approach to patient management, responsiveness to teaching and enthusiasm for learning, appreciation of risk, uncertainty and complexity and professionalism (incl</w:t>
      </w:r>
      <w:r w:rsidR="00500F40">
        <w:t xml:space="preserve">. </w:t>
      </w:r>
      <w:r w:rsidR="00C8563A">
        <w:t>punctuality, teamworking)</w:t>
      </w:r>
      <w:r w:rsidR="00F04E10">
        <w:t xml:space="preserve">. </w:t>
      </w:r>
      <w:r w:rsidR="00DE4894">
        <w:t xml:space="preserve">The forms can be found under ‘supervision’ on </w:t>
      </w:r>
      <w:proofErr w:type="spellStart"/>
      <w:r w:rsidR="00DE4894" w:rsidRPr="00500F40">
        <w:rPr>
          <w:i/>
          <w:iCs/>
        </w:rPr>
        <w:t>MyProgress</w:t>
      </w:r>
      <w:proofErr w:type="spellEnd"/>
      <w:r w:rsidR="00DE4894">
        <w:t xml:space="preserve">. </w:t>
      </w:r>
      <w:r w:rsidR="00A40D75">
        <w:t>The</w:t>
      </w:r>
      <w:r w:rsidR="00A40D75" w:rsidRPr="0078010C">
        <w:t xml:space="preserve"> GP tutor can use the box at the bottom of th</w:t>
      </w:r>
      <w:r w:rsidR="00A40D75">
        <w:t>e</w:t>
      </w:r>
      <w:r w:rsidR="00A40D75" w:rsidRPr="0078010C">
        <w:t xml:space="preserve"> form for any questions, concerns or challenges. This will initially be dealt with by the QUB GP team.</w:t>
      </w:r>
      <w:r w:rsidR="00A40D75">
        <w:t xml:space="preserve"> If there are more immediate concerns, contact </w:t>
      </w:r>
      <w:hyperlink r:id="rId33" w:history="1">
        <w:r w:rsidR="00A40D75" w:rsidRPr="005776AE">
          <w:rPr>
            <w:rStyle w:val="Hyperlink"/>
          </w:rPr>
          <w:t>gpadmin@qub.ac.uk</w:t>
        </w:r>
      </w:hyperlink>
      <w:r w:rsidR="00A40D75">
        <w:t xml:space="preserve"> </w:t>
      </w:r>
      <w:r w:rsidR="00A40D75" w:rsidRPr="00F04E10">
        <w:t xml:space="preserve"> or </w:t>
      </w:r>
      <w:hyperlink r:id="rId34" w:history="1">
        <w:r w:rsidR="00A40D75" w:rsidRPr="005776AE">
          <w:rPr>
            <w:rStyle w:val="Hyperlink"/>
          </w:rPr>
          <w:t>m.dolan@qub.ac.uk</w:t>
        </w:r>
      </w:hyperlink>
      <w:r w:rsidR="00A40D75">
        <w:t xml:space="preserve">. </w:t>
      </w:r>
      <w:r w:rsidR="00DD3368" w:rsidRPr="00E5253A">
        <w:rPr>
          <w:b/>
          <w:bCs/>
        </w:rPr>
        <w:t>The student is asked to reflect</w:t>
      </w:r>
      <w:r w:rsidR="00A40D75" w:rsidRPr="00E5253A">
        <w:rPr>
          <w:b/>
          <w:bCs/>
        </w:rPr>
        <w:t xml:space="preserve"> on the end-of-placement feedback </w:t>
      </w:r>
      <w:r w:rsidR="00A40D75">
        <w:t xml:space="preserve">using a separate form on </w:t>
      </w:r>
      <w:proofErr w:type="spellStart"/>
      <w:r w:rsidR="00A40D75">
        <w:t>MyProgress</w:t>
      </w:r>
      <w:proofErr w:type="spellEnd"/>
      <w:r w:rsidR="00A40D75">
        <w:t xml:space="preserve">. </w:t>
      </w:r>
    </w:p>
    <w:p w14:paraId="5BAD30AD" w14:textId="77777777" w:rsidR="00B95561" w:rsidRDefault="00B95561" w:rsidP="0032714A">
      <w:pPr>
        <w:spacing w:line="360" w:lineRule="auto"/>
      </w:pPr>
    </w:p>
    <w:p w14:paraId="63397685" w14:textId="4669B7C8" w:rsidR="00B95561" w:rsidRPr="0078010C" w:rsidRDefault="00B95561" w:rsidP="00E94C40">
      <w:pPr>
        <w:pStyle w:val="Heading2"/>
      </w:pPr>
      <w:bookmarkStart w:id="32" w:name="_Overarching_activities"/>
      <w:bookmarkStart w:id="33" w:name="_Toc203735860"/>
      <w:bookmarkEnd w:id="32"/>
      <w:r>
        <w:t>Overarching activities</w:t>
      </w:r>
      <w:bookmarkEnd w:id="33"/>
    </w:p>
    <w:p w14:paraId="07A6D6F1" w14:textId="77777777" w:rsidR="00B030ED" w:rsidRDefault="00C8563A" w:rsidP="00C8563A">
      <w:pPr>
        <w:spacing w:line="360" w:lineRule="auto"/>
        <w:ind w:left="0" w:firstLine="0"/>
      </w:pPr>
      <w:r>
        <w:t>The whole year 5 course has interconnected learning outcomes</w:t>
      </w:r>
      <w:r w:rsidR="00CD76E8">
        <w:t>. S</w:t>
      </w:r>
      <w:r>
        <w:t>ome learning activities will cross over the various placements</w:t>
      </w:r>
      <w:r w:rsidR="00E5253A">
        <w:t xml:space="preserve">. </w:t>
      </w:r>
    </w:p>
    <w:p w14:paraId="7D9E9804" w14:textId="36BE7AA5" w:rsidR="00E5253A" w:rsidRDefault="00E5253A" w:rsidP="00C8563A">
      <w:pPr>
        <w:spacing w:line="360" w:lineRule="auto"/>
        <w:ind w:left="0" w:firstLine="0"/>
      </w:pPr>
      <w:r>
        <w:t xml:space="preserve">All students are expected to be involved in a </w:t>
      </w:r>
      <w:r w:rsidR="00C8563A" w:rsidRPr="00CD76E8">
        <w:rPr>
          <w:b/>
          <w:bCs/>
        </w:rPr>
        <w:t>Sustainability in Quality Improvement project</w:t>
      </w:r>
      <w:r>
        <w:t xml:space="preserve"> as this is mandatory as per GMC requirements. </w:t>
      </w:r>
      <w:r w:rsidRPr="00E5253A">
        <w:t>Some will do this in PfP1</w:t>
      </w:r>
      <w:r>
        <w:t xml:space="preserve"> either choosing their own subject or </w:t>
      </w:r>
      <w:r w:rsidR="00B030ED">
        <w:t>getting</w:t>
      </w:r>
      <w:r>
        <w:t xml:space="preserve"> involved with a</w:t>
      </w:r>
      <w:r w:rsidR="00B030ED">
        <w:t>n</w:t>
      </w:r>
      <w:r>
        <w:t xml:space="preserve"> ‘off the shelf’ project. It is student-</w:t>
      </w:r>
      <w:r w:rsidRPr="00E5253A">
        <w:t>led</w:t>
      </w:r>
      <w:r>
        <w:t xml:space="preserve"> and QUB supported. S</w:t>
      </w:r>
      <w:r w:rsidR="00CD76E8">
        <w:t xml:space="preserve">tudents will be instructed on how to go about </w:t>
      </w:r>
      <w:r w:rsidR="00E94C40">
        <w:t>it</w:t>
      </w:r>
      <w:r>
        <w:t xml:space="preserve">. </w:t>
      </w:r>
      <w:r w:rsidRPr="00B030ED">
        <w:t>S</w:t>
      </w:r>
      <w:r w:rsidR="00CD76E8" w:rsidRPr="00B030ED">
        <w:t xml:space="preserve">tudents </w:t>
      </w:r>
      <w:r w:rsidRPr="00B030ED">
        <w:t xml:space="preserve">will have to discuss their proposal briefly with the tutor if they plan to do it </w:t>
      </w:r>
      <w:r w:rsidR="009950DA">
        <w:t>in GP</w:t>
      </w:r>
      <w:r w:rsidR="00B030ED">
        <w:t xml:space="preserve"> agreeing on</w:t>
      </w:r>
      <w:r w:rsidRPr="00E5253A">
        <w:t xml:space="preserve"> timeline and impact feasibility at the very start</w:t>
      </w:r>
      <w:r w:rsidR="00B030ED">
        <w:t xml:space="preserve">. There </w:t>
      </w:r>
      <w:r w:rsidRPr="00E5253A">
        <w:t xml:space="preserve">will be no expectation </w:t>
      </w:r>
      <w:proofErr w:type="gramStart"/>
      <w:r w:rsidRPr="00E5253A">
        <w:t>on</w:t>
      </w:r>
      <w:proofErr w:type="gramEnd"/>
      <w:r w:rsidRPr="00E5253A">
        <w:t xml:space="preserve"> </w:t>
      </w:r>
      <w:r w:rsidR="00B030ED">
        <w:t xml:space="preserve">tutors and practices to </w:t>
      </w:r>
      <w:r w:rsidR="00B030ED" w:rsidRPr="00E5253A">
        <w:t>provide</w:t>
      </w:r>
      <w:r w:rsidRPr="00E5253A">
        <w:t xml:space="preserve"> repeated advice or supervision of the project</w:t>
      </w:r>
      <w:r w:rsidR="009950DA">
        <w:t>;</w:t>
      </w:r>
      <w:r w:rsidRPr="00E5253A">
        <w:t xml:space="preserve"> </w:t>
      </w:r>
      <w:r w:rsidR="009950DA">
        <w:t>it is</w:t>
      </w:r>
      <w:r w:rsidRPr="00E5253A">
        <w:t xml:space="preserve"> student</w:t>
      </w:r>
      <w:r w:rsidR="009950DA">
        <w:t>-</w:t>
      </w:r>
      <w:r w:rsidRPr="00E5253A">
        <w:t xml:space="preserve">lead with advice from </w:t>
      </w:r>
      <w:r w:rsidR="00B030ED">
        <w:t>year 5 lead in QUB.</w:t>
      </w:r>
    </w:p>
    <w:p w14:paraId="4FEE2492" w14:textId="34EA2D91" w:rsidR="00EE5467" w:rsidRPr="00EE5467" w:rsidRDefault="00EB4144" w:rsidP="00EE5467">
      <w:pPr>
        <w:spacing w:line="360" w:lineRule="auto"/>
        <w:ind w:left="0" w:firstLine="0"/>
      </w:pPr>
      <w:r w:rsidRPr="00EB4144">
        <w:t xml:space="preserve">During year 5 students are involved in </w:t>
      </w:r>
      <w:r w:rsidRPr="00EE5467">
        <w:rPr>
          <w:b/>
          <w:bCs/>
        </w:rPr>
        <w:t>pre-prescribing</w:t>
      </w:r>
      <w:r w:rsidRPr="00EB4144">
        <w:t xml:space="preserve">, also called </w:t>
      </w:r>
      <w:r w:rsidRPr="00EE5467">
        <w:rPr>
          <w:b/>
          <w:bCs/>
        </w:rPr>
        <w:t>Purple Pen</w:t>
      </w:r>
      <w:r w:rsidRPr="00EB4144">
        <w:t xml:space="preserve">. Prescribing is a common task, often performed by junior clinicians, with potential for significant harm. With </w:t>
      </w:r>
      <w:r w:rsidRPr="00EB4144">
        <w:lastRenderedPageBreak/>
        <w:t>appropriate support, tutors can create ‘</w:t>
      </w:r>
      <w:r w:rsidR="00E65088" w:rsidRPr="00EB4144">
        <w:t>safe fails</w:t>
      </w:r>
      <w:r w:rsidRPr="00EB4144">
        <w:t xml:space="preserve">’ by letting </w:t>
      </w:r>
      <w:r w:rsidR="003A7875">
        <w:t>students</w:t>
      </w:r>
      <w:r w:rsidRPr="00EB4144">
        <w:t xml:space="preserve"> write prescriptions for real patients. </w:t>
      </w:r>
      <w:bookmarkStart w:id="34" w:name="_Hlk203650137"/>
      <w:r w:rsidRPr="00EB4144">
        <w:t xml:space="preserve">In General Practice it is recommended the student write and print a script using a Dummy patient after assessing a patient needing </w:t>
      </w:r>
      <w:proofErr w:type="gramStart"/>
      <w:r w:rsidRPr="00EB4144">
        <w:t>a pharmacological</w:t>
      </w:r>
      <w:proofErr w:type="gramEnd"/>
      <w:r w:rsidRPr="00EB4144">
        <w:t xml:space="preserve"> intervention or when practicing other prescribing decisions </w:t>
      </w:r>
      <w:r w:rsidR="00EE5467" w:rsidRPr="00EE5467">
        <w:t>which can be discussed and reviewed by the tutor/supervisor.  </w:t>
      </w:r>
      <w:bookmarkEnd w:id="34"/>
      <w:r w:rsidR="00D03F49">
        <w:t xml:space="preserve">Students appreciate getting involved in </w:t>
      </w:r>
      <w:proofErr w:type="gramStart"/>
      <w:r w:rsidR="00D03F49">
        <w:t>prescribing</w:t>
      </w:r>
      <w:proofErr w:type="gramEnd"/>
      <w:r w:rsidR="00D03F49">
        <w:t xml:space="preserve"> especially if the </w:t>
      </w:r>
      <w:hyperlink r:id="rId35" w:history="1">
        <w:r w:rsidR="00D03F49" w:rsidRPr="00D03F49">
          <w:rPr>
            <w:rStyle w:val="Hyperlink"/>
          </w:rPr>
          <w:t>Prescribing Safety Assessment</w:t>
        </w:r>
      </w:hyperlink>
      <w:r w:rsidR="00D03F49">
        <w:t xml:space="preserve"> exam is coming up. </w:t>
      </w:r>
    </w:p>
    <w:p w14:paraId="5CF6F076" w14:textId="2E3A3035" w:rsidR="00BA5980" w:rsidRDefault="00C74BF7" w:rsidP="00C8563A">
      <w:pPr>
        <w:spacing w:line="360" w:lineRule="auto"/>
        <w:ind w:left="0" w:firstLine="0"/>
      </w:pPr>
      <w:proofErr w:type="spellStart"/>
      <w:r w:rsidRPr="00C74BF7">
        <w:rPr>
          <w:b/>
          <w:bCs/>
        </w:rPr>
        <w:t>Recognising</w:t>
      </w:r>
      <w:proofErr w:type="spellEnd"/>
      <w:r w:rsidRPr="00C74BF7">
        <w:rPr>
          <w:b/>
          <w:bCs/>
        </w:rPr>
        <w:t xml:space="preserve"> and dealing with the acutely ill patient</w:t>
      </w:r>
      <w:r>
        <w:t xml:space="preserve">, being ‘on-duty’ and Holding the Bleep is another overarching theme in the </w:t>
      </w:r>
      <w:proofErr w:type="spellStart"/>
      <w:r>
        <w:t>PfP</w:t>
      </w:r>
      <w:proofErr w:type="spellEnd"/>
      <w:r>
        <w:t xml:space="preserve"> 1</w:t>
      </w:r>
      <w:r w:rsidR="009950DA">
        <w:t>-2</w:t>
      </w:r>
      <w:r>
        <w:t>-3 placement</w:t>
      </w:r>
      <w:r w:rsidR="003A7875">
        <w:t>s</w:t>
      </w:r>
      <w:r>
        <w:t xml:space="preserve"> which can be facilitated in General </w:t>
      </w:r>
      <w:r w:rsidR="001A51A9">
        <w:t>Practice</w:t>
      </w:r>
      <w:r>
        <w:t xml:space="preserve"> by scheduling the student to work alongside the doctor responsible for dealing with urgent situations on the day. </w:t>
      </w:r>
    </w:p>
    <w:p w14:paraId="351B2C5C" w14:textId="2710C1DE" w:rsidR="00F04E10" w:rsidRPr="00F04E10" w:rsidRDefault="00C74BF7" w:rsidP="00C8563A">
      <w:pPr>
        <w:spacing w:line="360" w:lineRule="auto"/>
        <w:ind w:left="0" w:firstLine="0"/>
      </w:pPr>
      <w:r>
        <w:t xml:space="preserve">Anybody supervising a student doing a specific procedure during their PfP1 placement could be asked to sign off on a </w:t>
      </w:r>
      <w:hyperlink r:id="rId36" w:history="1">
        <w:r w:rsidR="00957DAB" w:rsidRPr="00957DAB">
          <w:rPr>
            <w:rStyle w:val="Hyperlink"/>
            <w:b/>
            <w:bCs/>
          </w:rPr>
          <w:t>GMC23 Practical Skills and Procedures</w:t>
        </w:r>
      </w:hyperlink>
      <w:r>
        <w:t xml:space="preserve">. </w:t>
      </w:r>
    </w:p>
    <w:p w14:paraId="7251C706" w14:textId="77777777" w:rsidR="00BA5980" w:rsidRPr="00FD54F1" w:rsidRDefault="00BA5980" w:rsidP="00BA5980">
      <w:pPr>
        <w:ind w:left="0" w:firstLine="0"/>
      </w:pPr>
    </w:p>
    <w:p w14:paraId="53EC6668" w14:textId="2BF01C2F" w:rsidR="00186929" w:rsidRDefault="007E1156">
      <w:pPr>
        <w:pStyle w:val="Heading2"/>
        <w:ind w:left="-5"/>
      </w:pPr>
      <w:bookmarkStart w:id="35" w:name="_Toc203735861"/>
      <w:r>
        <w:t>A</w:t>
      </w:r>
      <w:r w:rsidR="000C22BA">
        <w:t>ssessment</w:t>
      </w:r>
      <w:r w:rsidR="00BA5980">
        <w:t xml:space="preserve"> and </w:t>
      </w:r>
      <w:r>
        <w:t>progress</w:t>
      </w:r>
      <w:bookmarkEnd w:id="35"/>
    </w:p>
    <w:p w14:paraId="2B2D9827" w14:textId="09A7CD49" w:rsidR="002C57C0" w:rsidRDefault="002C57C0" w:rsidP="0078010C">
      <w:pPr>
        <w:spacing w:line="360" w:lineRule="auto"/>
        <w:ind w:left="-5" w:right="1291"/>
      </w:pPr>
      <w:r w:rsidRPr="002C57C0">
        <w:t xml:space="preserve">From 2024 onwards, all medical students graduating from UK universities need to pass a national exam – the Medical Licensing Assessment (MLA). This entry requirement for inclusion on the medical register by the General Medical Council incorporates both written and practical components. </w:t>
      </w:r>
      <w:r w:rsidR="00FD54F1">
        <w:t xml:space="preserve">When Year 5 students </w:t>
      </w:r>
      <w:r w:rsidR="007E1156">
        <w:t xml:space="preserve">start their </w:t>
      </w:r>
      <w:r w:rsidR="00957DAB">
        <w:t>placement,</w:t>
      </w:r>
      <w:r w:rsidR="007E1156">
        <w:t xml:space="preserve"> they all</w:t>
      </w:r>
      <w:r w:rsidRPr="002C57C0">
        <w:t xml:space="preserve"> s</w:t>
      </w:r>
      <w:r w:rsidR="007E1156">
        <w:t>a</w:t>
      </w:r>
      <w:r w:rsidRPr="002C57C0">
        <w:t>t their MLA Applied Knowledge Test (AKT) – ‘written finals’.</w:t>
      </w:r>
      <w:r w:rsidR="007E1156">
        <w:t xml:space="preserve"> The exam still outstanding is the C</w:t>
      </w:r>
      <w:r w:rsidR="007E1156" w:rsidRPr="007E1156">
        <w:t xml:space="preserve">linical and </w:t>
      </w:r>
      <w:r w:rsidR="007E1156">
        <w:t>P</w:t>
      </w:r>
      <w:r w:rsidR="007E1156" w:rsidRPr="007E1156">
        <w:t>rofessional</w:t>
      </w:r>
      <w:r w:rsidR="007E1156">
        <w:t xml:space="preserve"> S</w:t>
      </w:r>
      <w:r w:rsidR="007E1156" w:rsidRPr="007E1156">
        <w:t xml:space="preserve">kills </w:t>
      </w:r>
      <w:r w:rsidR="007E1156">
        <w:t>As</w:t>
      </w:r>
      <w:r w:rsidR="007E1156" w:rsidRPr="007E1156">
        <w:t>sessment (CPSA)</w:t>
      </w:r>
      <w:r w:rsidRPr="002C57C0">
        <w:t xml:space="preserve"> </w:t>
      </w:r>
      <w:r w:rsidR="007E1156">
        <w:t>(March 2</w:t>
      </w:r>
      <w:r w:rsidR="00957DAB">
        <w:t>6</w:t>
      </w:r>
      <w:r w:rsidR="007E1156">
        <w:t xml:space="preserve">). The PfP1 placement </w:t>
      </w:r>
      <w:r w:rsidRPr="002C57C0">
        <w:t>offer</w:t>
      </w:r>
      <w:r w:rsidR="00B07421">
        <w:t>s</w:t>
      </w:r>
      <w:r w:rsidRPr="002C57C0">
        <w:t xml:space="preserve"> </w:t>
      </w:r>
      <w:r w:rsidRPr="00957DAB">
        <w:rPr>
          <w:b/>
          <w:bCs/>
        </w:rPr>
        <w:t>ideal opportunit</w:t>
      </w:r>
      <w:r w:rsidR="0078010C" w:rsidRPr="00957DAB">
        <w:rPr>
          <w:b/>
          <w:bCs/>
        </w:rPr>
        <w:t>ies</w:t>
      </w:r>
      <w:r w:rsidRPr="00957DAB">
        <w:rPr>
          <w:b/>
          <w:bCs/>
        </w:rPr>
        <w:t xml:space="preserve"> to </w:t>
      </w:r>
      <w:r w:rsidR="007E1156" w:rsidRPr="00957DAB">
        <w:rPr>
          <w:b/>
          <w:bCs/>
        </w:rPr>
        <w:t>practice for Observed Structured Clinical Examination</w:t>
      </w:r>
      <w:r w:rsidR="00957DAB" w:rsidRPr="00957DAB">
        <w:rPr>
          <w:b/>
          <w:bCs/>
        </w:rPr>
        <w:t>s (OSCEs</w:t>
      </w:r>
      <w:r w:rsidR="007E1156" w:rsidRPr="00957DAB">
        <w:rPr>
          <w:b/>
          <w:bCs/>
        </w:rPr>
        <w:t>)</w:t>
      </w:r>
      <w:r w:rsidR="007E1156">
        <w:t xml:space="preserve"> by actively being involved in patient-facing activities.</w:t>
      </w:r>
      <w:r w:rsidR="0078010C">
        <w:t xml:space="preserve"> Further information on the MLA exam can be found </w:t>
      </w:r>
      <w:hyperlink r:id="rId37" w:history="1">
        <w:r w:rsidR="00B07421">
          <w:rPr>
            <w:rStyle w:val="Hyperlink"/>
          </w:rPr>
          <w:t>HERE</w:t>
        </w:r>
      </w:hyperlink>
      <w:r w:rsidR="00B07421">
        <w:t>.</w:t>
      </w:r>
    </w:p>
    <w:p w14:paraId="0F32CA64" w14:textId="77777777" w:rsidR="002C57C0" w:rsidRPr="002C57C0" w:rsidRDefault="002C57C0" w:rsidP="002C57C0">
      <w:pPr>
        <w:spacing w:line="360" w:lineRule="auto"/>
        <w:ind w:left="-5" w:right="1291"/>
      </w:pPr>
      <w:r w:rsidRPr="002C57C0">
        <w:t xml:space="preserve"> </w:t>
      </w:r>
    </w:p>
    <w:p w14:paraId="0FDB97A5" w14:textId="46D1E400" w:rsidR="009950DA" w:rsidRPr="009950DA" w:rsidRDefault="0078010C" w:rsidP="009950DA">
      <w:pPr>
        <w:spacing w:line="360" w:lineRule="auto"/>
        <w:ind w:left="-5" w:right="1291"/>
      </w:pPr>
      <w:r>
        <w:t xml:space="preserve">During the PfP1 placement it is important to </w:t>
      </w:r>
      <w:r w:rsidR="00B07421">
        <w:t>focus</w:t>
      </w:r>
      <w:r>
        <w:t xml:space="preserve"> on </w:t>
      </w:r>
      <w:r w:rsidRPr="00B07421">
        <w:rPr>
          <w:b/>
          <w:bCs/>
        </w:rPr>
        <w:t>progression</w:t>
      </w:r>
      <w:r>
        <w:t xml:space="preserve">. As students have spent 8 weeks in GP in Year </w:t>
      </w:r>
      <w:r w:rsidR="00B07421">
        <w:t>4,</w:t>
      </w:r>
      <w:r>
        <w:t xml:space="preserve"> they would want to challenge themselves and be challenged which can be achieved by adapting the students’ learning activities</w:t>
      </w:r>
      <w:r w:rsidR="00957DAB">
        <w:t xml:space="preserve">. </w:t>
      </w:r>
      <w:proofErr w:type="spellStart"/>
      <w:r>
        <w:t>MyProgress</w:t>
      </w:r>
      <w:proofErr w:type="spellEnd"/>
      <w:r>
        <w:t xml:space="preserve"> can help in that it asks students to score themselves </w:t>
      </w:r>
      <w:r w:rsidR="00B07421">
        <w:t xml:space="preserve">regarding EPA level </w:t>
      </w:r>
      <w:r w:rsidR="009950DA">
        <w:t xml:space="preserve">(Box 2) </w:t>
      </w:r>
      <w:r w:rsidR="00B07421">
        <w:t>and complexity</w:t>
      </w:r>
      <w:r w:rsidR="009950DA">
        <w:t xml:space="preserve">. </w:t>
      </w:r>
      <w:r w:rsidR="009950DA" w:rsidRPr="009950DA">
        <w:t xml:space="preserve">The level of complexity is scored between 0 (not complex) and 10 (very complex) taking into consideration symptom complexity, </w:t>
      </w:r>
      <w:bookmarkStart w:id="36" w:name="_Hlk203649702"/>
      <w:r w:rsidR="009950DA" w:rsidRPr="009950DA">
        <w:t>complexity of findings on clinical assessment and of investigations, socioeconomic/</w:t>
      </w:r>
      <w:proofErr w:type="spellStart"/>
      <w:r w:rsidR="009950DA" w:rsidRPr="009950DA">
        <w:t>behavioural</w:t>
      </w:r>
      <w:proofErr w:type="spellEnd"/>
      <w:r w:rsidR="009950DA" w:rsidRPr="009950DA">
        <w:t xml:space="preserve"> challenges, diagnostic and management complexity</w:t>
      </w:r>
      <w:bookmarkEnd w:id="36"/>
      <w:r w:rsidR="009950DA" w:rsidRPr="009950DA">
        <w:t>.</w:t>
      </w:r>
    </w:p>
    <w:p w14:paraId="6E13C1D6" w14:textId="76555753" w:rsidR="002C57C0" w:rsidRDefault="002C57C0">
      <w:pPr>
        <w:spacing w:line="360" w:lineRule="auto"/>
        <w:ind w:left="-5" w:right="1291"/>
      </w:pPr>
    </w:p>
    <w:p w14:paraId="31BD7BD8" w14:textId="15CE3628" w:rsidR="00B07421" w:rsidRDefault="00B07421">
      <w:pPr>
        <w:spacing w:line="360" w:lineRule="auto"/>
        <w:ind w:left="-5" w:right="1291"/>
      </w:pPr>
    </w:p>
    <w:p w14:paraId="5CFBFA8E" w14:textId="21C6BC49" w:rsidR="009950DA" w:rsidRDefault="009950DA">
      <w:pPr>
        <w:spacing w:line="360" w:lineRule="auto"/>
        <w:ind w:left="-5" w:right="1291"/>
      </w:pPr>
      <w:r>
        <w:t>An example of how this could be facilitated:</w:t>
      </w:r>
    </w:p>
    <w:p w14:paraId="29E7AE62" w14:textId="2BA915E6" w:rsidR="00E10B71" w:rsidRPr="00E10B71" w:rsidRDefault="00E10B71" w:rsidP="00E10B71">
      <w:pPr>
        <w:spacing w:line="360" w:lineRule="auto"/>
        <w:ind w:left="-5" w:right="1291"/>
      </w:pPr>
      <w:r w:rsidRPr="00E10B71">
        <w:t xml:space="preserve">Week 1-2: </w:t>
      </w:r>
      <w:bookmarkStart w:id="37" w:name="_Hlk159502316"/>
      <w:r w:rsidRPr="00E10B71">
        <w:t xml:space="preserve">Student surgeries including </w:t>
      </w:r>
      <w:r w:rsidR="00B07421">
        <w:t>long-term conditions (LTC)</w:t>
      </w:r>
      <w:r w:rsidRPr="00E10B71">
        <w:t xml:space="preserve"> reviews and triage - EPA levels 1-2, complexity score 0-</w:t>
      </w:r>
      <w:bookmarkEnd w:id="37"/>
      <w:r w:rsidRPr="00E10B71">
        <w:t>3</w:t>
      </w:r>
    </w:p>
    <w:p w14:paraId="38199E79" w14:textId="6CD6AEB3" w:rsidR="00E10B71" w:rsidRPr="00E10B71" w:rsidRDefault="00E10B71" w:rsidP="00E10B71">
      <w:pPr>
        <w:spacing w:line="360" w:lineRule="auto"/>
        <w:ind w:left="-5" w:right="1291"/>
      </w:pPr>
      <w:r w:rsidRPr="00E10B71">
        <w:t xml:space="preserve">Week 3-5: Student surgeries including LTC reviews and triage -EPA levels </w:t>
      </w:r>
      <w:r w:rsidR="00B07421">
        <w:t>3-4</w:t>
      </w:r>
      <w:r w:rsidRPr="00E10B71">
        <w:t>, complexity score 4-7</w:t>
      </w:r>
    </w:p>
    <w:p w14:paraId="49E15CA0" w14:textId="77777777" w:rsidR="00E10B71" w:rsidRPr="00E10B71" w:rsidRDefault="00E10B71" w:rsidP="00E10B71">
      <w:pPr>
        <w:spacing w:line="360" w:lineRule="auto"/>
        <w:ind w:left="-5" w:right="1291"/>
      </w:pPr>
      <w:r w:rsidRPr="00E10B71">
        <w:t>Week 5-7: Student surgeries including LTC reviews and triage - EPA levels 6-7, complexity score 8-10 but possibly lower EPA for higher complexity score</w:t>
      </w:r>
    </w:p>
    <w:p w14:paraId="5B7EEEC1" w14:textId="77777777" w:rsidR="00E8779D" w:rsidRDefault="00E8779D">
      <w:pPr>
        <w:spacing w:line="360" w:lineRule="auto"/>
        <w:ind w:left="-5" w:right="1291"/>
      </w:pPr>
    </w:p>
    <w:p w14:paraId="58F30C5E" w14:textId="77777777" w:rsidR="00186929" w:rsidRDefault="00E80131">
      <w:pPr>
        <w:pStyle w:val="Heading2"/>
        <w:ind w:left="-5"/>
      </w:pPr>
      <w:bookmarkStart w:id="38" w:name="_Toc203735862"/>
      <w:r>
        <w:t>Practicalities</w:t>
      </w:r>
      <w:bookmarkEnd w:id="38"/>
      <w:r>
        <w:t xml:space="preserve"> </w:t>
      </w:r>
    </w:p>
    <w:p w14:paraId="07FC320E" w14:textId="41D272DF" w:rsidR="00F00B3A" w:rsidRDefault="003A7875" w:rsidP="00F00B3A">
      <w:pPr>
        <w:spacing w:line="360" w:lineRule="auto"/>
        <w:ind w:left="-5" w:right="1291"/>
      </w:pPr>
      <w:r>
        <w:t>Students are asked to</w:t>
      </w:r>
      <w:r w:rsidR="00F00B3A">
        <w:t xml:space="preserve"> ensure they’ve </w:t>
      </w:r>
      <w:r w:rsidR="00B07421">
        <w:t>contacted</w:t>
      </w:r>
      <w:r w:rsidR="00F00B3A">
        <w:t xml:space="preserve"> </w:t>
      </w:r>
      <w:r w:rsidR="009B6C36">
        <w:t xml:space="preserve">the </w:t>
      </w:r>
      <w:r w:rsidR="00F00B3A">
        <w:t xml:space="preserve">practice before their initial arrival. As </w:t>
      </w:r>
      <w:proofErr w:type="gramStart"/>
      <w:r w:rsidR="00F00B3A">
        <w:t>a teaching</w:t>
      </w:r>
      <w:proofErr w:type="gramEnd"/>
      <w:r w:rsidR="00F00B3A">
        <w:t xml:space="preserve"> practice you could consider contacting the </w:t>
      </w:r>
      <w:proofErr w:type="gramStart"/>
      <w:r w:rsidR="00F00B3A">
        <w:t>student</w:t>
      </w:r>
      <w:proofErr w:type="gramEnd"/>
      <w:r w:rsidR="00F00B3A">
        <w:t xml:space="preserve">(s) before they start; students really appreciate this. Students value being welcomed by name and having a timetable for their placement on day </w:t>
      </w:r>
      <w:r w:rsidR="009950DA">
        <w:t>one</w:t>
      </w:r>
      <w:r w:rsidR="001C096E">
        <w:t>.</w:t>
      </w:r>
      <w:r w:rsidR="00F00B3A">
        <w:t xml:space="preserve"> </w:t>
      </w:r>
    </w:p>
    <w:p w14:paraId="303F8266" w14:textId="77777777" w:rsidR="00186929" w:rsidRDefault="00E80131">
      <w:pPr>
        <w:spacing w:after="164"/>
        <w:ind w:left="0" w:firstLine="0"/>
      </w:pPr>
      <w:r>
        <w:t xml:space="preserve"> </w:t>
      </w:r>
    </w:p>
    <w:p w14:paraId="0F7A5927" w14:textId="77777777" w:rsidR="00186929" w:rsidRDefault="00E80131">
      <w:pPr>
        <w:pStyle w:val="Heading3"/>
        <w:ind w:left="-5"/>
      </w:pPr>
      <w:bookmarkStart w:id="39" w:name="_Toc203735863"/>
      <w:r>
        <w:t>Reminder about dates</w:t>
      </w:r>
      <w:bookmarkEnd w:id="39"/>
      <w:r>
        <w:t xml:space="preserve"> </w:t>
      </w:r>
    </w:p>
    <w:p w14:paraId="71A77D31" w14:textId="061DCE8A" w:rsidR="00EB39DF" w:rsidRDefault="00EB39DF" w:rsidP="00EB39DF">
      <w:pPr>
        <w:spacing w:line="361" w:lineRule="auto"/>
        <w:ind w:left="-5" w:right="1291"/>
        <w:rPr>
          <w:bCs/>
        </w:rPr>
      </w:pPr>
      <w:r w:rsidRPr="00E818D2">
        <w:rPr>
          <w:bCs/>
        </w:rPr>
        <w:t xml:space="preserve">Students </w:t>
      </w:r>
      <w:r>
        <w:rPr>
          <w:bCs/>
        </w:rPr>
        <w:t xml:space="preserve">are in practice 7 weeks out of a block of 8 weeks. </w:t>
      </w:r>
      <w:r w:rsidR="00B97C2F">
        <w:rPr>
          <w:bCs/>
        </w:rPr>
        <w:t>In w</w:t>
      </w:r>
      <w:r>
        <w:rPr>
          <w:bCs/>
        </w:rPr>
        <w:t xml:space="preserve">eek 2 or </w:t>
      </w:r>
      <w:r w:rsidR="001C096E">
        <w:rPr>
          <w:bCs/>
        </w:rPr>
        <w:t>3, after</w:t>
      </w:r>
      <w:r>
        <w:rPr>
          <w:bCs/>
        </w:rPr>
        <w:t xml:space="preserve"> starting their placement</w:t>
      </w:r>
      <w:r w:rsidR="003E0239">
        <w:rPr>
          <w:bCs/>
        </w:rPr>
        <w:t xml:space="preserve">, </w:t>
      </w:r>
      <w:r>
        <w:rPr>
          <w:bCs/>
        </w:rPr>
        <w:t xml:space="preserve">they will be scheduled for </w:t>
      </w:r>
      <w:r w:rsidR="001C096E">
        <w:rPr>
          <w:bCs/>
        </w:rPr>
        <w:t xml:space="preserve">a week for </w:t>
      </w:r>
      <w:r>
        <w:rPr>
          <w:bCs/>
        </w:rPr>
        <w:t xml:space="preserve">Self-Directed Learning or to attend the Human Health Factor course on Campus. </w:t>
      </w:r>
      <w:r w:rsidRPr="00EB39DF">
        <w:rPr>
          <w:b/>
        </w:rPr>
        <w:t>They</w:t>
      </w:r>
      <w:r>
        <w:rPr>
          <w:bCs/>
        </w:rPr>
        <w:t xml:space="preserve"> </w:t>
      </w:r>
      <w:r w:rsidRPr="002B1A8A">
        <w:rPr>
          <w:b/>
        </w:rPr>
        <w:t>will not be in practice</w:t>
      </w:r>
      <w:r w:rsidR="00957DAB">
        <w:rPr>
          <w:bCs/>
        </w:rPr>
        <w:t xml:space="preserve"> during this week.</w:t>
      </w:r>
    </w:p>
    <w:p w14:paraId="2BF06E1D" w14:textId="054A8718" w:rsidR="00957DAB" w:rsidRPr="00957DAB" w:rsidRDefault="00957DAB" w:rsidP="00957DAB">
      <w:pPr>
        <w:spacing w:line="361" w:lineRule="auto"/>
        <w:ind w:left="-5" w:right="1291"/>
        <w:rPr>
          <w:bCs/>
        </w:rPr>
      </w:pPr>
      <w:r w:rsidRPr="00070C8C">
        <w:rPr>
          <w:bCs/>
        </w:rPr>
        <w:t>One slot a week (1.5 hours) students will attend an online GPSD-supported TBL group session and one session a week should be reserved for self-directed-</w:t>
      </w:r>
      <w:r w:rsidR="00070C8C" w:rsidRPr="00070C8C">
        <w:rPr>
          <w:bCs/>
        </w:rPr>
        <w:t>learning</w:t>
      </w:r>
      <w:r w:rsidRPr="00070C8C">
        <w:rPr>
          <w:bCs/>
        </w:rPr>
        <w:t xml:space="preserve"> including </w:t>
      </w:r>
      <w:r w:rsidR="00070C8C" w:rsidRPr="00070C8C">
        <w:rPr>
          <w:bCs/>
        </w:rPr>
        <w:t xml:space="preserve">time for their </w:t>
      </w:r>
      <w:proofErr w:type="spellStart"/>
      <w:r w:rsidR="00070C8C" w:rsidRPr="00070C8C">
        <w:rPr>
          <w:bCs/>
        </w:rPr>
        <w:t>SusQI</w:t>
      </w:r>
      <w:proofErr w:type="spellEnd"/>
      <w:r w:rsidR="00070C8C" w:rsidRPr="00070C8C">
        <w:rPr>
          <w:bCs/>
        </w:rPr>
        <w:t xml:space="preserve"> project. </w:t>
      </w:r>
    </w:p>
    <w:p w14:paraId="3A503835" w14:textId="72D8D9F5" w:rsidR="00186929" w:rsidRDefault="00186929">
      <w:pPr>
        <w:spacing w:after="166"/>
        <w:ind w:left="0" w:firstLine="0"/>
      </w:pPr>
    </w:p>
    <w:p w14:paraId="32890FB0" w14:textId="756D3BA3" w:rsidR="00186929" w:rsidRDefault="006A2FE3">
      <w:pPr>
        <w:pStyle w:val="Heading2"/>
        <w:spacing w:after="122"/>
        <w:ind w:left="-5"/>
      </w:pPr>
      <w:bookmarkStart w:id="40" w:name="_Toc203735864"/>
      <w:r>
        <w:rPr>
          <w:color w:val="1F3763"/>
          <w:sz w:val="24"/>
        </w:rPr>
        <w:t>Induction</w:t>
      </w:r>
      <w:r w:rsidR="00E10B71">
        <w:rPr>
          <w:color w:val="1F3763"/>
          <w:sz w:val="24"/>
        </w:rPr>
        <w:t xml:space="preserve">, </w:t>
      </w:r>
      <w:proofErr w:type="spellStart"/>
      <w:r w:rsidR="00E10B71">
        <w:rPr>
          <w:color w:val="1F3763"/>
          <w:sz w:val="24"/>
        </w:rPr>
        <w:t>organisation</w:t>
      </w:r>
      <w:proofErr w:type="spellEnd"/>
      <w:r>
        <w:rPr>
          <w:color w:val="1F3763"/>
          <w:sz w:val="24"/>
        </w:rPr>
        <w:t xml:space="preserve"> and timetabling</w:t>
      </w:r>
      <w:bookmarkEnd w:id="40"/>
      <w:r>
        <w:rPr>
          <w:color w:val="1F3763"/>
          <w:sz w:val="24"/>
        </w:rPr>
        <w:t xml:space="preserve">  </w:t>
      </w:r>
    </w:p>
    <w:p w14:paraId="0587103F" w14:textId="56F889D0" w:rsidR="00511502" w:rsidRPr="00511502" w:rsidRDefault="00511502" w:rsidP="00511502">
      <w:pPr>
        <w:spacing w:after="123" w:line="360" w:lineRule="auto"/>
        <w:ind w:left="-5" w:right="1291"/>
      </w:pPr>
      <w:r w:rsidRPr="00511502">
        <w:t>Students appreciate and benefit from a</w:t>
      </w:r>
      <w:r w:rsidR="00C10BC3">
        <w:t xml:space="preserve"> comprehensive</w:t>
      </w:r>
      <w:r w:rsidRPr="00511502">
        <w:t xml:space="preserve"> induction and orientation to the practice </w:t>
      </w:r>
      <w:r>
        <w:t xml:space="preserve">and </w:t>
      </w:r>
      <w:r w:rsidRPr="00511502">
        <w:t>a timetable</w:t>
      </w:r>
      <w:r w:rsidR="00C10BC3">
        <w:t>.</w:t>
      </w:r>
    </w:p>
    <w:p w14:paraId="400DC3DF" w14:textId="70ED3261" w:rsidR="00627C14" w:rsidRDefault="00627C14" w:rsidP="00F61117">
      <w:pPr>
        <w:spacing w:after="123" w:line="360" w:lineRule="auto"/>
        <w:ind w:left="-5" w:right="1291"/>
      </w:pPr>
      <w:r>
        <w:t xml:space="preserve">Recommended areas to cover during </w:t>
      </w:r>
      <w:r w:rsidRPr="00E818D2">
        <w:rPr>
          <w:b/>
          <w:bCs/>
        </w:rPr>
        <w:t>induction</w:t>
      </w:r>
      <w:r>
        <w:t xml:space="preserve">: </w:t>
      </w:r>
    </w:p>
    <w:tbl>
      <w:tblPr>
        <w:tblStyle w:val="TableGrid"/>
        <w:tblW w:w="0" w:type="auto"/>
        <w:tblInd w:w="-5" w:type="dxa"/>
        <w:tblLook w:val="04A0" w:firstRow="1" w:lastRow="0" w:firstColumn="1" w:lastColumn="0" w:noHBand="0" w:noVBand="1"/>
      </w:tblPr>
      <w:tblGrid>
        <w:gridCol w:w="6994"/>
        <w:gridCol w:w="2747"/>
      </w:tblGrid>
      <w:tr w:rsidR="003F5459" w14:paraId="13E86949" w14:textId="77777777" w:rsidTr="009F3C72">
        <w:tc>
          <w:tcPr>
            <w:tcW w:w="7371" w:type="dxa"/>
          </w:tcPr>
          <w:p w14:paraId="4B13F57B" w14:textId="77777777" w:rsidR="003F5459" w:rsidRDefault="003F5459" w:rsidP="00F61117">
            <w:pPr>
              <w:spacing w:after="123" w:line="360" w:lineRule="auto"/>
              <w:ind w:left="0" w:right="1291" w:firstLine="0"/>
            </w:pPr>
          </w:p>
        </w:tc>
        <w:tc>
          <w:tcPr>
            <w:tcW w:w="2370" w:type="dxa"/>
          </w:tcPr>
          <w:p w14:paraId="57BD4AB8" w14:textId="2BE8742F" w:rsidR="003F5459" w:rsidRDefault="003F5459" w:rsidP="003F5459">
            <w:pPr>
              <w:pStyle w:val="ListParagraph"/>
              <w:numPr>
                <w:ilvl w:val="0"/>
                <w:numId w:val="20"/>
              </w:numPr>
              <w:spacing w:after="123" w:line="360" w:lineRule="auto"/>
              <w:ind w:right="1291"/>
            </w:pPr>
            <w:r>
              <w:t xml:space="preserve">Done </w:t>
            </w:r>
          </w:p>
        </w:tc>
      </w:tr>
      <w:tr w:rsidR="003F5459" w14:paraId="583FB500" w14:textId="77777777" w:rsidTr="009F3C72">
        <w:tc>
          <w:tcPr>
            <w:tcW w:w="7371" w:type="dxa"/>
          </w:tcPr>
          <w:p w14:paraId="561BD356" w14:textId="0A763799" w:rsidR="003F5459" w:rsidRDefault="003F5459" w:rsidP="00C10BC3">
            <w:pPr>
              <w:spacing w:after="123" w:line="240" w:lineRule="auto"/>
              <w:ind w:right="1291"/>
            </w:pPr>
            <w:r w:rsidRPr="003F5459">
              <w:lastRenderedPageBreak/>
              <w:t>Introduction to key staff members, specify who the main tutor is and a tour of the premises</w:t>
            </w:r>
          </w:p>
        </w:tc>
        <w:tc>
          <w:tcPr>
            <w:tcW w:w="2370" w:type="dxa"/>
          </w:tcPr>
          <w:p w14:paraId="04875E77" w14:textId="77777777" w:rsidR="003F5459" w:rsidRDefault="003F5459" w:rsidP="00F61117">
            <w:pPr>
              <w:spacing w:after="123" w:line="360" w:lineRule="auto"/>
              <w:ind w:left="0" w:right="1291" w:firstLine="0"/>
            </w:pPr>
          </w:p>
        </w:tc>
      </w:tr>
      <w:tr w:rsidR="003F5459" w14:paraId="60225E2B" w14:textId="77777777" w:rsidTr="009F3C72">
        <w:tc>
          <w:tcPr>
            <w:tcW w:w="7371" w:type="dxa"/>
          </w:tcPr>
          <w:p w14:paraId="1F0F9C91" w14:textId="698577EC" w:rsidR="003F5459" w:rsidRDefault="003F5459" w:rsidP="00C10BC3">
            <w:pPr>
              <w:spacing w:after="123" w:line="240" w:lineRule="auto"/>
              <w:ind w:left="0" w:right="1291" w:firstLine="0"/>
            </w:pPr>
            <w:r>
              <w:t>Brief overview of practice: population size, computer system, appointment system</w:t>
            </w:r>
          </w:p>
        </w:tc>
        <w:tc>
          <w:tcPr>
            <w:tcW w:w="2370" w:type="dxa"/>
          </w:tcPr>
          <w:p w14:paraId="34F618CE" w14:textId="77777777" w:rsidR="003F5459" w:rsidRDefault="003F5459" w:rsidP="00F61117">
            <w:pPr>
              <w:spacing w:after="123" w:line="360" w:lineRule="auto"/>
              <w:ind w:left="0" w:right="1291" w:firstLine="0"/>
            </w:pPr>
          </w:p>
        </w:tc>
      </w:tr>
      <w:tr w:rsidR="003F5459" w14:paraId="6AD634E5" w14:textId="77777777" w:rsidTr="009F3C72">
        <w:tc>
          <w:tcPr>
            <w:tcW w:w="7371" w:type="dxa"/>
          </w:tcPr>
          <w:p w14:paraId="21836E77" w14:textId="3514BDA2" w:rsidR="003F5459" w:rsidRDefault="009F3C72" w:rsidP="00C10BC3">
            <w:pPr>
              <w:spacing w:after="123" w:line="240" w:lineRule="auto"/>
              <w:ind w:left="0" w:right="1291" w:firstLine="0"/>
            </w:pPr>
            <w:r>
              <w:t xml:space="preserve">Show where students can leave their coat, bag and belongings </w:t>
            </w:r>
          </w:p>
        </w:tc>
        <w:tc>
          <w:tcPr>
            <w:tcW w:w="2370" w:type="dxa"/>
          </w:tcPr>
          <w:p w14:paraId="4A3192B6" w14:textId="77777777" w:rsidR="003F5459" w:rsidRDefault="003F5459" w:rsidP="00F61117">
            <w:pPr>
              <w:spacing w:after="123" w:line="360" w:lineRule="auto"/>
              <w:ind w:left="0" w:right="1291" w:firstLine="0"/>
            </w:pPr>
          </w:p>
        </w:tc>
      </w:tr>
      <w:tr w:rsidR="009F3C72" w14:paraId="6E0ABCEC" w14:textId="77777777" w:rsidTr="009F3C72">
        <w:tc>
          <w:tcPr>
            <w:tcW w:w="7371" w:type="dxa"/>
          </w:tcPr>
          <w:p w14:paraId="4A2C5A14" w14:textId="437B3AA4" w:rsidR="009F3C72" w:rsidRDefault="009F3C72" w:rsidP="00C10BC3">
            <w:pPr>
              <w:spacing w:after="123" w:line="240" w:lineRule="auto"/>
              <w:ind w:left="0" w:right="1291" w:firstLine="0"/>
            </w:pPr>
            <w:r>
              <w:t>Facilities such as the toilets and any area for breaks/storing food etc.</w:t>
            </w:r>
          </w:p>
        </w:tc>
        <w:tc>
          <w:tcPr>
            <w:tcW w:w="2370" w:type="dxa"/>
          </w:tcPr>
          <w:p w14:paraId="22889D64" w14:textId="77777777" w:rsidR="009F3C72" w:rsidRDefault="009F3C72" w:rsidP="00F61117">
            <w:pPr>
              <w:spacing w:after="123" w:line="360" w:lineRule="auto"/>
              <w:ind w:left="0" w:right="1291" w:firstLine="0"/>
            </w:pPr>
          </w:p>
        </w:tc>
      </w:tr>
      <w:tr w:rsidR="009F3C72" w14:paraId="70410809" w14:textId="77777777" w:rsidTr="009F3C72">
        <w:tc>
          <w:tcPr>
            <w:tcW w:w="7371" w:type="dxa"/>
          </w:tcPr>
          <w:p w14:paraId="1EDCD713" w14:textId="517D50B8" w:rsidR="009F3C72" w:rsidRDefault="009F3C72" w:rsidP="00C10BC3">
            <w:pPr>
              <w:spacing w:after="123" w:line="240" w:lineRule="auto"/>
              <w:ind w:left="0" w:right="1291" w:firstLine="0"/>
            </w:pPr>
            <w:r>
              <w:t>Any important safety issues e.g. fire escape routes, personal safety alarms</w:t>
            </w:r>
            <w:r w:rsidR="00C10BC3">
              <w:t>/alarm button</w:t>
            </w:r>
            <w:r>
              <w:t xml:space="preserve"> </w:t>
            </w:r>
          </w:p>
        </w:tc>
        <w:tc>
          <w:tcPr>
            <w:tcW w:w="2370" w:type="dxa"/>
          </w:tcPr>
          <w:p w14:paraId="1933B8B0" w14:textId="77777777" w:rsidR="009F3C72" w:rsidRDefault="009F3C72" w:rsidP="00F61117">
            <w:pPr>
              <w:spacing w:after="123" w:line="360" w:lineRule="auto"/>
              <w:ind w:left="0" w:right="1291" w:firstLine="0"/>
            </w:pPr>
          </w:p>
        </w:tc>
      </w:tr>
      <w:tr w:rsidR="009F3C72" w14:paraId="5E91E3E0" w14:textId="77777777" w:rsidTr="009F3C72">
        <w:tc>
          <w:tcPr>
            <w:tcW w:w="7371" w:type="dxa"/>
          </w:tcPr>
          <w:p w14:paraId="68BF0586" w14:textId="46BC85FF" w:rsidR="009F3C72" w:rsidRDefault="009F3C72" w:rsidP="00C10BC3">
            <w:pPr>
              <w:spacing w:after="123" w:line="240" w:lineRule="auto"/>
              <w:ind w:left="0" w:right="1291" w:firstLine="0"/>
            </w:pPr>
            <w:r>
              <w:t xml:space="preserve">Clarity around contact – what is the best phone/email </w:t>
            </w:r>
            <w:r w:rsidR="00C10BC3">
              <w:t xml:space="preserve">address </w:t>
            </w:r>
            <w:r>
              <w:t>for students to use if they can’t come in due to illness</w:t>
            </w:r>
          </w:p>
        </w:tc>
        <w:tc>
          <w:tcPr>
            <w:tcW w:w="2370" w:type="dxa"/>
          </w:tcPr>
          <w:p w14:paraId="0343E416" w14:textId="77777777" w:rsidR="009F3C72" w:rsidRDefault="009F3C72" w:rsidP="00F61117">
            <w:pPr>
              <w:spacing w:after="123" w:line="360" w:lineRule="auto"/>
              <w:ind w:left="0" w:right="1291" w:firstLine="0"/>
            </w:pPr>
          </w:p>
        </w:tc>
      </w:tr>
      <w:tr w:rsidR="009F3C72" w14:paraId="6998D74A" w14:textId="77777777" w:rsidTr="009F3C72">
        <w:tc>
          <w:tcPr>
            <w:tcW w:w="7371" w:type="dxa"/>
          </w:tcPr>
          <w:p w14:paraId="12B23EF8" w14:textId="2A79484A" w:rsidR="009F3C72" w:rsidRDefault="009F3C72" w:rsidP="00C10BC3">
            <w:pPr>
              <w:spacing w:after="123" w:line="240" w:lineRule="auto"/>
              <w:ind w:left="0" w:right="1291" w:firstLine="0"/>
            </w:pPr>
            <w:r w:rsidRPr="009F3C72">
              <w:t xml:space="preserve">Any student special circumstances / disabilities that are relevant for the GP tutor (and practice) to know about  </w:t>
            </w:r>
          </w:p>
        </w:tc>
        <w:tc>
          <w:tcPr>
            <w:tcW w:w="2370" w:type="dxa"/>
          </w:tcPr>
          <w:p w14:paraId="5B265BB3" w14:textId="77777777" w:rsidR="009F3C72" w:rsidRDefault="009F3C72" w:rsidP="00F61117">
            <w:pPr>
              <w:spacing w:after="123" w:line="360" w:lineRule="auto"/>
              <w:ind w:left="0" w:right="1291" w:firstLine="0"/>
            </w:pPr>
          </w:p>
        </w:tc>
      </w:tr>
      <w:tr w:rsidR="00554745" w14:paraId="5C330CD7" w14:textId="77777777" w:rsidTr="009F3C72">
        <w:tc>
          <w:tcPr>
            <w:tcW w:w="7371" w:type="dxa"/>
          </w:tcPr>
          <w:p w14:paraId="299AB252" w14:textId="416DC05B" w:rsidR="00554745" w:rsidRPr="009F3C72" w:rsidRDefault="00554745" w:rsidP="00C10BC3">
            <w:pPr>
              <w:spacing w:after="123" w:line="240" w:lineRule="auto"/>
              <w:ind w:left="0" w:right="1291" w:firstLine="0"/>
            </w:pPr>
            <w:r w:rsidRPr="009F3C72">
              <w:t>Any practice specific protocols around clinical clothing (any preference for scrubs or ‘normal clothes’?)</w:t>
            </w:r>
          </w:p>
        </w:tc>
        <w:tc>
          <w:tcPr>
            <w:tcW w:w="2370" w:type="dxa"/>
          </w:tcPr>
          <w:p w14:paraId="2EB7CCA8" w14:textId="77777777" w:rsidR="00554745" w:rsidRDefault="00554745" w:rsidP="00F61117">
            <w:pPr>
              <w:spacing w:after="123" w:line="360" w:lineRule="auto"/>
              <w:ind w:left="0" w:right="1291" w:firstLine="0"/>
            </w:pPr>
          </w:p>
        </w:tc>
      </w:tr>
      <w:tr w:rsidR="009F3C72" w14:paraId="3F1CA18C" w14:textId="77777777" w:rsidTr="009F3C72">
        <w:tc>
          <w:tcPr>
            <w:tcW w:w="7371" w:type="dxa"/>
          </w:tcPr>
          <w:p w14:paraId="6C35A858" w14:textId="1AB018A6" w:rsidR="009F3C72" w:rsidRDefault="009F3C72" w:rsidP="00C10BC3">
            <w:pPr>
              <w:spacing w:after="123" w:line="240" w:lineRule="auto"/>
              <w:ind w:left="0" w:right="1291" w:firstLine="0"/>
            </w:pPr>
            <w:r>
              <w:t xml:space="preserve">If possible, unique student GP computer system </w:t>
            </w:r>
            <w:r w:rsidR="00554745">
              <w:t>logins, which encourages</w:t>
            </w:r>
            <w:r>
              <w:t xml:space="preserve"> ownership and transparency. Some practices let students use the login of the tutor, but clearly state during the induction that the student </w:t>
            </w:r>
            <w:r w:rsidR="00C10BC3">
              <w:t>must</w:t>
            </w:r>
            <w:r>
              <w:t xml:space="preserve"> write in the clinical records the patient was initially assessed by them, the name of who supervised them and that the notes were written by them and checked by the supervisor</w:t>
            </w:r>
          </w:p>
        </w:tc>
        <w:tc>
          <w:tcPr>
            <w:tcW w:w="2370" w:type="dxa"/>
          </w:tcPr>
          <w:p w14:paraId="618825BD" w14:textId="77777777" w:rsidR="009F3C72" w:rsidRDefault="009F3C72" w:rsidP="00F61117">
            <w:pPr>
              <w:spacing w:after="123" w:line="360" w:lineRule="auto"/>
              <w:ind w:left="0" w:right="1291" w:firstLine="0"/>
            </w:pPr>
          </w:p>
        </w:tc>
      </w:tr>
      <w:tr w:rsidR="009F3C72" w14:paraId="5CDFA8B3" w14:textId="77777777" w:rsidTr="009F3C72">
        <w:tc>
          <w:tcPr>
            <w:tcW w:w="7371" w:type="dxa"/>
          </w:tcPr>
          <w:p w14:paraId="3628FE4D" w14:textId="56F5B53A" w:rsidR="009F3C72" w:rsidRDefault="009F3C72" w:rsidP="00C10BC3">
            <w:pPr>
              <w:spacing w:after="123" w:line="240" w:lineRule="auto"/>
              <w:ind w:left="0" w:right="1291" w:firstLine="0"/>
            </w:pPr>
            <w:r>
              <w:t>Computer system: allow some time to get used to the clinical system and explain what is expected when they write clinical notes</w:t>
            </w:r>
          </w:p>
        </w:tc>
        <w:tc>
          <w:tcPr>
            <w:tcW w:w="2370" w:type="dxa"/>
          </w:tcPr>
          <w:p w14:paraId="5DB0A610" w14:textId="77777777" w:rsidR="009F3C72" w:rsidRDefault="009F3C72" w:rsidP="00F61117">
            <w:pPr>
              <w:spacing w:after="123" w:line="360" w:lineRule="auto"/>
              <w:ind w:left="0" w:right="1291" w:firstLine="0"/>
            </w:pPr>
          </w:p>
        </w:tc>
      </w:tr>
      <w:tr w:rsidR="009F3C72" w14:paraId="02E21F48" w14:textId="77777777" w:rsidTr="009F3C72">
        <w:tc>
          <w:tcPr>
            <w:tcW w:w="7371" w:type="dxa"/>
          </w:tcPr>
          <w:p w14:paraId="39C82A62" w14:textId="4D345288" w:rsidR="009F3C72" w:rsidRDefault="009F3C72" w:rsidP="00C10BC3">
            <w:pPr>
              <w:spacing w:after="123" w:line="240" w:lineRule="auto"/>
              <w:ind w:left="0" w:right="1291" w:firstLine="0"/>
            </w:pPr>
            <w:r>
              <w:t xml:space="preserve">Advice around access to </w:t>
            </w:r>
            <w:proofErr w:type="spellStart"/>
            <w:r>
              <w:t>WiFi</w:t>
            </w:r>
            <w:proofErr w:type="spellEnd"/>
            <w:r>
              <w:t xml:space="preserve"> so that students can support their learning using </w:t>
            </w:r>
            <w:r w:rsidR="00D02ADF">
              <w:t>their own</w:t>
            </w:r>
            <w:r>
              <w:t xml:space="preserve"> devices where possible. BSO </w:t>
            </w:r>
            <w:proofErr w:type="spellStart"/>
            <w:r>
              <w:t>WiFi</w:t>
            </w:r>
            <w:proofErr w:type="spellEnd"/>
            <w:r>
              <w:t xml:space="preserve"> access should be possible for most practices</w:t>
            </w:r>
          </w:p>
        </w:tc>
        <w:tc>
          <w:tcPr>
            <w:tcW w:w="2370" w:type="dxa"/>
          </w:tcPr>
          <w:p w14:paraId="4F0EB928" w14:textId="77777777" w:rsidR="009F3C72" w:rsidRDefault="009F3C72" w:rsidP="00F61117">
            <w:pPr>
              <w:spacing w:after="123" w:line="360" w:lineRule="auto"/>
              <w:ind w:left="0" w:right="1291" w:firstLine="0"/>
            </w:pPr>
          </w:p>
        </w:tc>
      </w:tr>
      <w:tr w:rsidR="009F3C72" w14:paraId="184903C6" w14:textId="77777777" w:rsidTr="009F3C72">
        <w:tc>
          <w:tcPr>
            <w:tcW w:w="7371" w:type="dxa"/>
          </w:tcPr>
          <w:p w14:paraId="0BF5E2A6" w14:textId="2555735C" w:rsidR="009F3C72" w:rsidRDefault="009F3C72" w:rsidP="00C10BC3">
            <w:pPr>
              <w:spacing w:after="123" w:line="240" w:lineRule="auto"/>
              <w:ind w:left="0" w:right="1291" w:firstLine="0"/>
            </w:pPr>
            <w:r>
              <w:t xml:space="preserve">Where/how students can record details </w:t>
            </w:r>
            <w:r w:rsidR="00C10BC3">
              <w:t xml:space="preserve">of </w:t>
            </w:r>
            <w:r>
              <w:t xml:space="preserve">and </w:t>
            </w:r>
            <w:proofErr w:type="spellStart"/>
            <w:r>
              <w:t>organise</w:t>
            </w:r>
            <w:proofErr w:type="spellEnd"/>
            <w:r>
              <w:t xml:space="preserve"> </w:t>
            </w:r>
            <w:r w:rsidR="00F72319">
              <w:t xml:space="preserve">patient </w:t>
            </w:r>
            <w:r>
              <w:t>reviews by themselves or by the team</w:t>
            </w:r>
          </w:p>
        </w:tc>
        <w:tc>
          <w:tcPr>
            <w:tcW w:w="2370" w:type="dxa"/>
          </w:tcPr>
          <w:p w14:paraId="7304C00F" w14:textId="77777777" w:rsidR="009F3C72" w:rsidRDefault="009F3C72" w:rsidP="00F61117">
            <w:pPr>
              <w:spacing w:after="123" w:line="360" w:lineRule="auto"/>
              <w:ind w:left="0" w:right="1291" w:firstLine="0"/>
            </w:pPr>
          </w:p>
        </w:tc>
      </w:tr>
      <w:tr w:rsidR="009F3C72" w14:paraId="15EF8D08" w14:textId="77777777" w:rsidTr="009F3C72">
        <w:tc>
          <w:tcPr>
            <w:tcW w:w="7371" w:type="dxa"/>
          </w:tcPr>
          <w:p w14:paraId="0C95ADEC" w14:textId="7506CFDC" w:rsidR="009F3C72" w:rsidRDefault="009F3C72" w:rsidP="00C10BC3">
            <w:pPr>
              <w:spacing w:after="123" w:line="240" w:lineRule="auto"/>
              <w:ind w:left="0" w:right="1291" w:firstLine="0"/>
            </w:pPr>
            <w:r>
              <w:t xml:space="preserve">Remind them of the importance of confidentiality- students follow </w:t>
            </w:r>
            <w:hyperlink r:id="rId38" w:history="1">
              <w:r>
                <w:rPr>
                  <w:rStyle w:val="Hyperlink"/>
                </w:rPr>
                <w:t>GMC GMP guidance</w:t>
              </w:r>
            </w:hyperlink>
            <w:r>
              <w:t xml:space="preserve"> for students</w:t>
            </w:r>
          </w:p>
        </w:tc>
        <w:tc>
          <w:tcPr>
            <w:tcW w:w="2370" w:type="dxa"/>
          </w:tcPr>
          <w:p w14:paraId="653DFBBE" w14:textId="77777777" w:rsidR="009F3C72" w:rsidRDefault="009F3C72" w:rsidP="00F61117">
            <w:pPr>
              <w:spacing w:after="123" w:line="360" w:lineRule="auto"/>
              <w:ind w:left="0" w:right="1291" w:firstLine="0"/>
            </w:pPr>
          </w:p>
        </w:tc>
      </w:tr>
      <w:tr w:rsidR="009F3C72" w14:paraId="14306BAA" w14:textId="77777777" w:rsidTr="009F3C72">
        <w:tc>
          <w:tcPr>
            <w:tcW w:w="7371" w:type="dxa"/>
          </w:tcPr>
          <w:p w14:paraId="31E11B21" w14:textId="5A37494B" w:rsidR="009F3C72" w:rsidRDefault="009F3C72" w:rsidP="00C10BC3">
            <w:pPr>
              <w:spacing w:after="123" w:line="240" w:lineRule="auto"/>
              <w:ind w:left="0" w:right="1291" w:firstLine="0"/>
            </w:pPr>
            <w:r w:rsidRPr="009F3C72">
              <w:t>Check their familiarity with ECR and ENCOMPASS including issues around confidentiality, GDPR and the vital importance of only accessing information relevant to patient care; never their own/known individuals’ records</w:t>
            </w:r>
          </w:p>
        </w:tc>
        <w:tc>
          <w:tcPr>
            <w:tcW w:w="2370" w:type="dxa"/>
          </w:tcPr>
          <w:p w14:paraId="23DA991B" w14:textId="77777777" w:rsidR="009F3C72" w:rsidRDefault="009F3C72" w:rsidP="00F61117">
            <w:pPr>
              <w:spacing w:after="123" w:line="360" w:lineRule="auto"/>
              <w:ind w:left="0" w:right="1291" w:firstLine="0"/>
            </w:pPr>
          </w:p>
        </w:tc>
      </w:tr>
      <w:tr w:rsidR="003F5459" w14:paraId="2F9832FE" w14:textId="77777777" w:rsidTr="009F3C72">
        <w:tc>
          <w:tcPr>
            <w:tcW w:w="7371" w:type="dxa"/>
          </w:tcPr>
          <w:p w14:paraId="36B81ACC" w14:textId="33008D59" w:rsidR="003F5459" w:rsidRDefault="009F3C72" w:rsidP="00C10BC3">
            <w:pPr>
              <w:spacing w:after="123" w:line="240" w:lineRule="auto"/>
              <w:ind w:left="0" w:right="1291" w:firstLine="0"/>
            </w:pPr>
            <w:r>
              <w:lastRenderedPageBreak/>
              <w:t xml:space="preserve">Discuss what they are hoping to get out of the placement (personal development needs) and what compulsory elements are involved and how they are hoping to achieve them </w:t>
            </w:r>
          </w:p>
        </w:tc>
        <w:tc>
          <w:tcPr>
            <w:tcW w:w="2370" w:type="dxa"/>
          </w:tcPr>
          <w:p w14:paraId="4FE8C346" w14:textId="77777777" w:rsidR="003F5459" w:rsidRDefault="003F5459" w:rsidP="00F61117">
            <w:pPr>
              <w:spacing w:after="123" w:line="360" w:lineRule="auto"/>
              <w:ind w:left="0" w:right="1291" w:firstLine="0"/>
            </w:pPr>
          </w:p>
        </w:tc>
      </w:tr>
      <w:tr w:rsidR="003F5459" w14:paraId="56F2C7B9" w14:textId="77777777" w:rsidTr="009F3C72">
        <w:tc>
          <w:tcPr>
            <w:tcW w:w="7371" w:type="dxa"/>
          </w:tcPr>
          <w:p w14:paraId="7CE8F696" w14:textId="1951D664" w:rsidR="00C10BC3" w:rsidRDefault="009F3C72" w:rsidP="00C10BC3">
            <w:pPr>
              <w:spacing w:after="123" w:line="240" w:lineRule="auto"/>
              <w:ind w:left="0" w:right="1291" w:firstLine="0"/>
            </w:pPr>
            <w:r w:rsidRPr="009F3C72">
              <w:t xml:space="preserve">Go over expected professional behaviours like introducing themselves by name and role to the patient, kindness, respect and curtesy, </w:t>
            </w:r>
            <w:r w:rsidR="0064675E" w:rsidRPr="009F3C72">
              <w:t>teamwork</w:t>
            </w:r>
            <w:r w:rsidR="0064675E">
              <w:t xml:space="preserve"> etc. </w:t>
            </w:r>
            <w:r w:rsidR="00C10BC3">
              <w:t xml:space="preserve">(see </w:t>
            </w:r>
            <w:hyperlink r:id="rId39" w:history="1">
              <w:r w:rsidR="00C10BC3">
                <w:rPr>
                  <w:rStyle w:val="Hyperlink"/>
                </w:rPr>
                <w:t>Good Medical Practice (GMP) for medical students</w:t>
              </w:r>
            </w:hyperlink>
          </w:p>
        </w:tc>
        <w:tc>
          <w:tcPr>
            <w:tcW w:w="2370" w:type="dxa"/>
          </w:tcPr>
          <w:p w14:paraId="1048E12A" w14:textId="77777777" w:rsidR="003F5459" w:rsidRDefault="003F5459" w:rsidP="00F61117">
            <w:pPr>
              <w:spacing w:after="123" w:line="360" w:lineRule="auto"/>
              <w:ind w:left="0" w:right="1291" w:firstLine="0"/>
            </w:pPr>
          </w:p>
        </w:tc>
      </w:tr>
      <w:tr w:rsidR="003F5459" w14:paraId="473BE6B7" w14:textId="77777777" w:rsidTr="009F3C72">
        <w:tc>
          <w:tcPr>
            <w:tcW w:w="7371" w:type="dxa"/>
          </w:tcPr>
          <w:p w14:paraId="3AE4D847" w14:textId="7D447D1B" w:rsidR="003F5459" w:rsidRDefault="009F3C72" w:rsidP="00C10BC3">
            <w:pPr>
              <w:spacing w:after="123" w:line="240" w:lineRule="auto"/>
              <w:ind w:left="0" w:right="1291" w:firstLine="0"/>
            </w:pPr>
            <w:r w:rsidRPr="009F3C72">
              <w:t>Detail procedures and policies important for the placement including home visit guidance, consent and chaperone policy</w:t>
            </w:r>
            <w:r w:rsidR="00554745">
              <w:t xml:space="preserve">, </w:t>
            </w:r>
            <w:r w:rsidRPr="009F3C72">
              <w:t xml:space="preserve">child and adult safeguarding policy etc. </w:t>
            </w:r>
          </w:p>
        </w:tc>
        <w:tc>
          <w:tcPr>
            <w:tcW w:w="2370" w:type="dxa"/>
          </w:tcPr>
          <w:p w14:paraId="7849EDFC" w14:textId="77777777" w:rsidR="003F5459" w:rsidRDefault="003F5459" w:rsidP="00F61117">
            <w:pPr>
              <w:spacing w:after="123" w:line="360" w:lineRule="auto"/>
              <w:ind w:left="0" w:right="1291" w:firstLine="0"/>
            </w:pPr>
          </w:p>
        </w:tc>
      </w:tr>
      <w:tr w:rsidR="003F5459" w14:paraId="27B43652" w14:textId="77777777" w:rsidTr="009F3C72">
        <w:tc>
          <w:tcPr>
            <w:tcW w:w="7371" w:type="dxa"/>
          </w:tcPr>
          <w:p w14:paraId="4A2CE4A0" w14:textId="77777777" w:rsidR="009F3C72" w:rsidRDefault="009F3C72" w:rsidP="00C10BC3">
            <w:pPr>
              <w:spacing w:after="123" w:line="240" w:lineRule="auto"/>
              <w:ind w:left="0" w:right="1291" w:firstLine="0"/>
            </w:pPr>
            <w:r>
              <w:t>Explain patients appreciate</w:t>
            </w:r>
          </w:p>
          <w:p w14:paraId="374BBB26" w14:textId="160396EB" w:rsidR="009F3C72" w:rsidRDefault="009F3C72" w:rsidP="00C10BC3">
            <w:pPr>
              <w:pStyle w:val="ListParagraph"/>
              <w:numPr>
                <w:ilvl w:val="0"/>
                <w:numId w:val="21"/>
              </w:numPr>
              <w:spacing w:after="123" w:line="240" w:lineRule="auto"/>
              <w:ind w:right="1291"/>
            </w:pPr>
            <w:r>
              <w:t>that students add value to the care patients receive e.g. by having delegated tasks like following patients up after a test or consul</w:t>
            </w:r>
            <w:r w:rsidR="00F72319">
              <w:t>t</w:t>
            </w:r>
          </w:p>
          <w:p w14:paraId="6F575F4B" w14:textId="23D48A58" w:rsidR="009F3C72" w:rsidRDefault="009F3C72" w:rsidP="00C10BC3">
            <w:pPr>
              <w:pStyle w:val="ListParagraph"/>
              <w:numPr>
                <w:ilvl w:val="0"/>
                <w:numId w:val="21"/>
              </w:numPr>
              <w:spacing w:after="123" w:line="240" w:lineRule="auto"/>
              <w:ind w:right="1291"/>
            </w:pPr>
            <w:r>
              <w:t>when students are transparent about their knowledge gaps</w:t>
            </w:r>
          </w:p>
          <w:p w14:paraId="05EFACD2" w14:textId="527478F9" w:rsidR="009F3C72" w:rsidRDefault="009F3C72" w:rsidP="00C10BC3">
            <w:pPr>
              <w:pStyle w:val="ListParagraph"/>
              <w:numPr>
                <w:ilvl w:val="0"/>
                <w:numId w:val="21"/>
              </w:numPr>
              <w:spacing w:after="123" w:line="240" w:lineRule="auto"/>
              <w:ind w:right="1291"/>
            </w:pPr>
            <w:r>
              <w:t>when students listen attentively</w:t>
            </w:r>
          </w:p>
          <w:p w14:paraId="56C5AF68" w14:textId="33D949C7" w:rsidR="009F3C72" w:rsidRDefault="009F3C72" w:rsidP="00C10BC3">
            <w:pPr>
              <w:pStyle w:val="ListParagraph"/>
              <w:numPr>
                <w:ilvl w:val="0"/>
                <w:numId w:val="21"/>
              </w:numPr>
              <w:spacing w:after="123" w:line="240" w:lineRule="auto"/>
              <w:ind w:right="1291"/>
            </w:pPr>
            <w:r>
              <w:t>being involved in their teaching by sharing their lived experiences</w:t>
            </w:r>
          </w:p>
          <w:p w14:paraId="78E70EAE" w14:textId="65A841E3" w:rsidR="009F3C72" w:rsidRDefault="009F3C72" w:rsidP="00C10BC3">
            <w:pPr>
              <w:pStyle w:val="ListParagraph"/>
              <w:numPr>
                <w:ilvl w:val="0"/>
                <w:numId w:val="21"/>
              </w:numPr>
              <w:spacing w:after="123" w:line="240" w:lineRule="auto"/>
              <w:ind w:right="1291"/>
            </w:pPr>
            <w:r>
              <w:t>being pre-warned when they are seeing a student</w:t>
            </w:r>
          </w:p>
          <w:p w14:paraId="600ED238" w14:textId="783C703B" w:rsidR="003F5459" w:rsidRDefault="009F3C72" w:rsidP="00C10BC3">
            <w:pPr>
              <w:pStyle w:val="ListParagraph"/>
              <w:numPr>
                <w:ilvl w:val="0"/>
                <w:numId w:val="21"/>
              </w:numPr>
              <w:spacing w:after="123" w:line="240" w:lineRule="auto"/>
              <w:ind w:right="1291"/>
            </w:pPr>
            <w:r>
              <w:t>being involved in the feedback process to help their learning</w:t>
            </w:r>
          </w:p>
        </w:tc>
        <w:tc>
          <w:tcPr>
            <w:tcW w:w="2370" w:type="dxa"/>
          </w:tcPr>
          <w:p w14:paraId="33A3A315" w14:textId="77777777" w:rsidR="003F5459" w:rsidRDefault="003F5459" w:rsidP="00F61117">
            <w:pPr>
              <w:spacing w:after="123" w:line="360" w:lineRule="auto"/>
              <w:ind w:left="0" w:right="1291" w:firstLine="0"/>
            </w:pPr>
          </w:p>
        </w:tc>
      </w:tr>
    </w:tbl>
    <w:p w14:paraId="1BF7C8F7" w14:textId="77777777" w:rsidR="003F5459" w:rsidRDefault="003F5459" w:rsidP="00F61117">
      <w:pPr>
        <w:spacing w:after="123" w:line="360" w:lineRule="auto"/>
        <w:ind w:left="-5" w:right="1291"/>
      </w:pPr>
    </w:p>
    <w:p w14:paraId="4F2BA2E3" w14:textId="3181F364" w:rsidR="00186929" w:rsidRDefault="00C10BC3">
      <w:pPr>
        <w:spacing w:line="361" w:lineRule="auto"/>
        <w:ind w:left="-5" w:right="1291"/>
      </w:pPr>
      <w:r>
        <w:t xml:space="preserve">Students are helped by having a timetable of activities across the </w:t>
      </w:r>
      <w:r w:rsidR="00EB62E2">
        <w:t>7</w:t>
      </w:r>
      <w:r>
        <w:t xml:space="preserve">-week placement. This allows students to structure their attachment and learning. </w:t>
      </w:r>
    </w:p>
    <w:p w14:paraId="342D5976" w14:textId="77777777" w:rsidR="00D02ADF" w:rsidRDefault="00E80131" w:rsidP="00502514">
      <w:pPr>
        <w:spacing w:after="123" w:line="360" w:lineRule="auto"/>
        <w:ind w:left="0" w:firstLine="0"/>
      </w:pPr>
      <w:r>
        <w:t xml:space="preserve">The below is simply an example </w:t>
      </w:r>
      <w:r w:rsidR="006A2FE3">
        <w:t xml:space="preserve">of how week 4 in the </w:t>
      </w:r>
      <w:r w:rsidR="00511502">
        <w:t>7-week</w:t>
      </w:r>
      <w:r w:rsidR="006A2FE3">
        <w:t xml:space="preserve"> attachment could look like. </w:t>
      </w:r>
    </w:p>
    <w:p w14:paraId="79ED1173" w14:textId="51D6B011" w:rsidR="006A2FE3" w:rsidRDefault="003F5459" w:rsidP="00502514">
      <w:pPr>
        <w:spacing w:after="123" w:line="360" w:lineRule="auto"/>
        <w:ind w:left="0" w:firstLine="0"/>
      </w:pPr>
      <w:r>
        <w:t xml:space="preserve">It is advised the student </w:t>
      </w:r>
      <w:r w:rsidR="00502514">
        <w:t xml:space="preserve">knows </w:t>
      </w:r>
      <w:r w:rsidRPr="00D02ADF">
        <w:rPr>
          <w:b/>
          <w:bCs/>
        </w:rPr>
        <w:t>who the supervising doctor</w:t>
      </w:r>
      <w:r w:rsidR="00502514" w:rsidRPr="00D02ADF">
        <w:rPr>
          <w:b/>
          <w:bCs/>
        </w:rPr>
        <w:t xml:space="preserve"> is</w:t>
      </w:r>
      <w:r w:rsidRPr="00D02ADF">
        <w:rPr>
          <w:b/>
          <w:bCs/>
        </w:rPr>
        <w:t xml:space="preserve"> for each </w:t>
      </w:r>
      <w:r w:rsidR="00502514" w:rsidRPr="00D02ADF">
        <w:rPr>
          <w:b/>
          <w:bCs/>
        </w:rPr>
        <w:t>day</w:t>
      </w:r>
      <w:r w:rsidR="00502514">
        <w:t>.</w:t>
      </w:r>
    </w:p>
    <w:tbl>
      <w:tblPr>
        <w:tblW w:w="9035" w:type="dxa"/>
        <w:tblInd w:w="-10" w:type="dxa"/>
        <w:tblCellMar>
          <w:left w:w="0" w:type="dxa"/>
          <w:right w:w="0" w:type="dxa"/>
        </w:tblCellMar>
        <w:tblLook w:val="04A0" w:firstRow="1" w:lastRow="0" w:firstColumn="1" w:lastColumn="0" w:noHBand="0" w:noVBand="1"/>
      </w:tblPr>
      <w:tblGrid>
        <w:gridCol w:w="1381"/>
        <w:gridCol w:w="3402"/>
        <w:gridCol w:w="4252"/>
      </w:tblGrid>
      <w:tr w:rsidR="00206893" w:rsidRPr="00D9598B" w14:paraId="03DFC10B" w14:textId="77777777" w:rsidTr="00206893">
        <w:trPr>
          <w:trHeight w:val="391"/>
        </w:trPr>
        <w:tc>
          <w:tcPr>
            <w:tcW w:w="13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EBD3B9" w14:textId="77777777" w:rsidR="00206893" w:rsidRPr="00D9598B" w:rsidRDefault="00206893" w:rsidP="00B51B85">
            <w:pPr>
              <w:spacing w:line="256" w:lineRule="auto"/>
              <w:rPr>
                <w:rFonts w:ascii="Arial" w:eastAsia="Times New Roman" w:hAnsi="Arial" w:cs="Arial"/>
                <w:b/>
                <w:bCs/>
                <w:kern w:val="0"/>
                <w14:ligatures w14:val="none"/>
              </w:rPr>
            </w:pPr>
            <w:r w:rsidRPr="00D9598B">
              <w:rPr>
                <w:rFonts w:eastAsia="Aptos" w:cs="Times New Roman"/>
                <w:b/>
                <w:bCs/>
                <w14:ligatures w14:val="none"/>
              </w:rPr>
              <w:t>Week 4</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263579" w14:textId="77777777" w:rsidR="00206893" w:rsidRPr="00D9598B" w:rsidRDefault="00206893" w:rsidP="00B51B85">
            <w:pPr>
              <w:spacing w:line="256" w:lineRule="auto"/>
              <w:rPr>
                <w:rFonts w:ascii="Arial" w:eastAsia="Times New Roman" w:hAnsi="Arial" w:cs="Arial"/>
                <w:kern w:val="0"/>
                <w14:ligatures w14:val="none"/>
              </w:rPr>
            </w:pPr>
            <w:r w:rsidRPr="00D9598B">
              <w:rPr>
                <w:rFonts w:eastAsia="Aptos" w:cs="Times New Roman"/>
                <w:b/>
                <w:bCs/>
                <w14:ligatures w14:val="none"/>
              </w:rPr>
              <w:t>Morning</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DE57ED" w14:textId="77777777" w:rsidR="00206893" w:rsidRPr="00D9598B" w:rsidRDefault="00206893" w:rsidP="00B51B85">
            <w:pPr>
              <w:spacing w:line="256" w:lineRule="auto"/>
              <w:rPr>
                <w:rFonts w:ascii="Arial" w:eastAsia="Times New Roman" w:hAnsi="Arial" w:cs="Arial"/>
                <w:kern w:val="0"/>
                <w14:ligatures w14:val="none"/>
              </w:rPr>
            </w:pPr>
            <w:r w:rsidRPr="00D9598B">
              <w:rPr>
                <w:rFonts w:eastAsia="Aptos" w:cs="Times New Roman"/>
                <w:b/>
                <w:bCs/>
                <w14:ligatures w14:val="none"/>
              </w:rPr>
              <w:t>Afternoon</w:t>
            </w:r>
          </w:p>
        </w:tc>
      </w:tr>
      <w:tr w:rsidR="00206893" w:rsidRPr="00D9598B" w14:paraId="2CA3815E" w14:textId="77777777" w:rsidTr="00206893">
        <w:trPr>
          <w:trHeight w:val="880"/>
        </w:trPr>
        <w:tc>
          <w:tcPr>
            <w:tcW w:w="13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FD8156" w14:textId="77777777" w:rsidR="00206893" w:rsidRPr="00D9598B" w:rsidRDefault="00206893" w:rsidP="00B51B85">
            <w:pPr>
              <w:spacing w:line="256" w:lineRule="auto"/>
              <w:rPr>
                <w:rFonts w:ascii="Arial" w:eastAsia="Times New Roman" w:hAnsi="Arial" w:cs="Arial"/>
                <w:b/>
                <w:bCs/>
                <w:kern w:val="0"/>
                <w14:ligatures w14:val="none"/>
              </w:rPr>
            </w:pPr>
            <w:r w:rsidRPr="00D9598B">
              <w:rPr>
                <w:rFonts w:eastAsia="Aptos" w:cs="Times New Roman"/>
                <w:b/>
                <w:bCs/>
                <w14:ligatures w14:val="none"/>
              </w:rPr>
              <w:t>Monday</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D905A9"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Student surgery (undifferentiated)</w:t>
            </w:r>
          </w:p>
          <w:p w14:paraId="6EBA32EA" w14:textId="77777777" w:rsidR="001C096E" w:rsidRDefault="001C096E" w:rsidP="00B51B85">
            <w:pPr>
              <w:spacing w:line="256" w:lineRule="auto"/>
              <w:rPr>
                <w:rFonts w:eastAsia="Aptos" w:cs="Times New Roman"/>
                <w14:ligatures w14:val="none"/>
              </w:rPr>
            </w:pPr>
          </w:p>
          <w:p w14:paraId="4D579EE0" w14:textId="6F5988CC" w:rsidR="001C096E" w:rsidRPr="00D9598B" w:rsidRDefault="001C096E" w:rsidP="00B51B85">
            <w:pPr>
              <w:spacing w:line="256" w:lineRule="auto"/>
              <w:rPr>
                <w:rFonts w:ascii="Arial" w:eastAsia="Times New Roman" w:hAnsi="Arial" w:cs="Arial"/>
                <w:kern w:val="0"/>
                <w14:ligatures w14:val="none"/>
              </w:rPr>
            </w:pPr>
            <w:r>
              <w:rPr>
                <w:rFonts w:eastAsia="Aptos" w:cs="Times New Roman"/>
                <w:kern w:val="0"/>
                <w14:ligatures w14:val="none"/>
              </w:rPr>
              <w:t>Supervision:</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A02CD1"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Discharges (IDD) and clinical encounters related to results/reviews</w:t>
            </w:r>
          </w:p>
          <w:p w14:paraId="5807652F" w14:textId="77777777" w:rsidR="001C096E" w:rsidRDefault="001C096E" w:rsidP="00B51B85">
            <w:pPr>
              <w:spacing w:line="256" w:lineRule="auto"/>
              <w:rPr>
                <w:rFonts w:eastAsia="Aptos" w:cs="Times New Roman"/>
                <w:kern w:val="0"/>
                <w14:ligatures w14:val="none"/>
              </w:rPr>
            </w:pPr>
          </w:p>
          <w:p w14:paraId="3576E106" w14:textId="0AD1F0E0" w:rsidR="001C096E" w:rsidRPr="00D9598B" w:rsidRDefault="001C096E" w:rsidP="00B51B85">
            <w:pPr>
              <w:spacing w:line="256" w:lineRule="auto"/>
              <w:rPr>
                <w:rFonts w:ascii="Arial" w:eastAsia="Times New Roman" w:hAnsi="Arial" w:cs="Arial"/>
                <w:kern w:val="0"/>
                <w14:ligatures w14:val="none"/>
              </w:rPr>
            </w:pPr>
            <w:r>
              <w:rPr>
                <w:rFonts w:eastAsia="Aptos" w:cs="Times New Roman"/>
                <w:kern w:val="0"/>
                <w14:ligatures w14:val="none"/>
              </w:rPr>
              <w:t>Supervision:</w:t>
            </w:r>
          </w:p>
        </w:tc>
      </w:tr>
      <w:tr w:rsidR="00206893" w:rsidRPr="00D9598B" w14:paraId="74AB2E54" w14:textId="77777777" w:rsidTr="00206893">
        <w:trPr>
          <w:trHeight w:val="598"/>
        </w:trPr>
        <w:tc>
          <w:tcPr>
            <w:tcW w:w="13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A6B2FD" w14:textId="77777777" w:rsidR="00206893" w:rsidRPr="00D9598B" w:rsidRDefault="00206893" w:rsidP="00B51B85">
            <w:pPr>
              <w:spacing w:line="256" w:lineRule="auto"/>
              <w:rPr>
                <w:rFonts w:ascii="Arial" w:eastAsia="Times New Roman" w:hAnsi="Arial" w:cs="Arial"/>
                <w:b/>
                <w:bCs/>
                <w:kern w:val="0"/>
                <w14:ligatures w14:val="none"/>
              </w:rPr>
            </w:pPr>
            <w:r w:rsidRPr="00D9598B">
              <w:rPr>
                <w:rFonts w:eastAsia="Aptos" w:cs="Times New Roman"/>
                <w:b/>
                <w:bCs/>
                <w14:ligatures w14:val="none"/>
              </w:rPr>
              <w:t>Tuesday</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50956E"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Student surgery (undifferentiated)</w:t>
            </w:r>
          </w:p>
          <w:p w14:paraId="3C1C039E" w14:textId="77777777" w:rsidR="001C096E" w:rsidRDefault="001C096E" w:rsidP="00B51B85">
            <w:pPr>
              <w:spacing w:line="256" w:lineRule="auto"/>
              <w:rPr>
                <w:rFonts w:eastAsia="Times New Roman" w:cs="Arial"/>
                <w14:ligatures w14:val="none"/>
              </w:rPr>
            </w:pPr>
          </w:p>
          <w:p w14:paraId="712D6475" w14:textId="1EB009D8" w:rsidR="001C096E" w:rsidRPr="00D9598B" w:rsidRDefault="001C096E" w:rsidP="00B51B85">
            <w:pPr>
              <w:spacing w:line="256" w:lineRule="auto"/>
              <w:rPr>
                <w:rFonts w:ascii="Arial" w:eastAsia="Times New Roman" w:hAnsi="Arial" w:cs="Arial"/>
                <w:kern w:val="0"/>
                <w14:ligatures w14:val="none"/>
              </w:rPr>
            </w:pPr>
            <w:r>
              <w:rPr>
                <w:rFonts w:eastAsia="Times New Roman" w:cs="Arial"/>
                <w14:ligatures w14:val="none"/>
              </w:rPr>
              <w:t>Supervision:</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D81DBA"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Student surgery (complex, routine)</w:t>
            </w:r>
          </w:p>
          <w:p w14:paraId="6540F0BE" w14:textId="77777777" w:rsidR="001C096E" w:rsidRDefault="001C096E" w:rsidP="00B51B85">
            <w:pPr>
              <w:spacing w:line="256" w:lineRule="auto"/>
              <w:rPr>
                <w:rFonts w:eastAsia="Times New Roman" w:cs="Arial"/>
                <w14:ligatures w14:val="none"/>
              </w:rPr>
            </w:pPr>
          </w:p>
          <w:p w14:paraId="1F4F2A04" w14:textId="77777777" w:rsidR="001C096E" w:rsidRDefault="001C096E" w:rsidP="00B51B85">
            <w:pPr>
              <w:spacing w:line="256" w:lineRule="auto"/>
              <w:rPr>
                <w:rFonts w:eastAsia="Times New Roman" w:cs="Arial"/>
                <w14:ligatures w14:val="none"/>
              </w:rPr>
            </w:pPr>
          </w:p>
          <w:p w14:paraId="7573C075" w14:textId="733A45CB" w:rsidR="001C096E" w:rsidRPr="00D9598B" w:rsidRDefault="001C096E" w:rsidP="00B51B85">
            <w:pPr>
              <w:spacing w:line="256" w:lineRule="auto"/>
              <w:rPr>
                <w:rFonts w:ascii="Arial" w:eastAsia="Times New Roman" w:hAnsi="Arial" w:cs="Arial"/>
                <w:kern w:val="0"/>
                <w14:ligatures w14:val="none"/>
              </w:rPr>
            </w:pPr>
            <w:r>
              <w:rPr>
                <w:rFonts w:eastAsia="Times New Roman" w:cs="Arial"/>
                <w14:ligatures w14:val="none"/>
              </w:rPr>
              <w:t>Supervision:</w:t>
            </w:r>
          </w:p>
        </w:tc>
      </w:tr>
      <w:tr w:rsidR="00206893" w:rsidRPr="00D9598B" w14:paraId="07F615AE" w14:textId="77777777" w:rsidTr="00206893">
        <w:trPr>
          <w:trHeight w:val="705"/>
        </w:trPr>
        <w:tc>
          <w:tcPr>
            <w:tcW w:w="13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1D4705" w14:textId="77777777" w:rsidR="00206893" w:rsidRPr="00D9598B" w:rsidRDefault="00206893" w:rsidP="00B51B85">
            <w:pPr>
              <w:spacing w:line="256" w:lineRule="auto"/>
              <w:rPr>
                <w:rFonts w:ascii="Arial" w:eastAsia="Times New Roman" w:hAnsi="Arial" w:cs="Arial"/>
                <w:b/>
                <w:bCs/>
                <w:kern w:val="0"/>
                <w14:ligatures w14:val="none"/>
              </w:rPr>
            </w:pPr>
            <w:r w:rsidRPr="00D9598B">
              <w:rPr>
                <w:rFonts w:eastAsia="Aptos" w:cs="Times New Roman"/>
                <w:b/>
                <w:bCs/>
                <w14:ligatures w14:val="none"/>
              </w:rPr>
              <w:lastRenderedPageBreak/>
              <w:t>Wednesday</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87683A"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LTC student surgery</w:t>
            </w:r>
          </w:p>
          <w:p w14:paraId="253B07ED" w14:textId="77777777" w:rsidR="001C096E" w:rsidRDefault="001C096E" w:rsidP="00B51B85">
            <w:pPr>
              <w:spacing w:line="256" w:lineRule="auto"/>
              <w:rPr>
                <w:rFonts w:eastAsia="Times New Roman" w:cs="Arial"/>
                <w14:ligatures w14:val="none"/>
              </w:rPr>
            </w:pPr>
          </w:p>
          <w:p w14:paraId="51F09292" w14:textId="77777777" w:rsidR="001C096E" w:rsidRDefault="001C096E" w:rsidP="00B51B85">
            <w:pPr>
              <w:spacing w:line="256" w:lineRule="auto"/>
              <w:rPr>
                <w:rFonts w:eastAsia="Times New Roman" w:cs="Arial"/>
                <w14:ligatures w14:val="none"/>
              </w:rPr>
            </w:pPr>
          </w:p>
          <w:p w14:paraId="0C3A8A6C" w14:textId="06357815" w:rsidR="001C096E" w:rsidRPr="00D9598B" w:rsidRDefault="001C096E" w:rsidP="00B51B85">
            <w:pPr>
              <w:spacing w:line="256" w:lineRule="auto"/>
              <w:rPr>
                <w:rFonts w:ascii="Arial" w:eastAsia="Times New Roman" w:hAnsi="Arial" w:cs="Arial"/>
                <w:kern w:val="0"/>
                <w14:ligatures w14:val="none"/>
              </w:rPr>
            </w:pPr>
            <w:r>
              <w:rPr>
                <w:rFonts w:eastAsia="Times New Roman" w:cs="Arial"/>
                <w14:ligatures w14:val="none"/>
              </w:rPr>
              <w:t>Supervision:</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08CE8C"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Theme-based learning and self-directed learning including QI project</w:t>
            </w:r>
          </w:p>
          <w:p w14:paraId="51AD34ED" w14:textId="77777777" w:rsidR="001C096E" w:rsidRDefault="001C096E" w:rsidP="00B51B85">
            <w:pPr>
              <w:spacing w:line="256" w:lineRule="auto"/>
              <w:rPr>
                <w:rFonts w:eastAsia="Aptos" w:cs="Times New Roman"/>
                <w:kern w:val="0"/>
                <w14:ligatures w14:val="none"/>
              </w:rPr>
            </w:pPr>
          </w:p>
          <w:p w14:paraId="3CDD1186" w14:textId="61BC290A" w:rsidR="001C096E" w:rsidRPr="00D9598B" w:rsidRDefault="001C096E" w:rsidP="00B51B85">
            <w:pPr>
              <w:spacing w:line="256" w:lineRule="auto"/>
              <w:rPr>
                <w:rFonts w:ascii="Arial" w:eastAsia="Times New Roman" w:hAnsi="Arial" w:cs="Arial"/>
                <w:kern w:val="0"/>
                <w14:ligatures w14:val="none"/>
              </w:rPr>
            </w:pPr>
            <w:r>
              <w:rPr>
                <w:rFonts w:eastAsia="Aptos" w:cs="Times New Roman"/>
                <w:kern w:val="0"/>
                <w14:ligatures w14:val="none"/>
              </w:rPr>
              <w:t>Supervision:</w:t>
            </w:r>
          </w:p>
        </w:tc>
      </w:tr>
      <w:tr w:rsidR="00206893" w:rsidRPr="00D9598B" w14:paraId="4B71AA7F" w14:textId="77777777" w:rsidTr="00206893">
        <w:trPr>
          <w:trHeight w:val="447"/>
        </w:trPr>
        <w:tc>
          <w:tcPr>
            <w:tcW w:w="13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AA5914" w14:textId="77777777" w:rsidR="00206893" w:rsidRPr="00D9598B" w:rsidRDefault="00206893" w:rsidP="00B51B85">
            <w:pPr>
              <w:spacing w:line="256" w:lineRule="auto"/>
              <w:rPr>
                <w:rFonts w:ascii="Arial" w:eastAsia="Times New Roman" w:hAnsi="Arial" w:cs="Arial"/>
                <w:b/>
                <w:bCs/>
                <w:kern w:val="0"/>
                <w14:ligatures w14:val="none"/>
              </w:rPr>
            </w:pPr>
            <w:r w:rsidRPr="00D9598B">
              <w:rPr>
                <w:rFonts w:eastAsia="Aptos" w:cs="Times New Roman"/>
                <w:b/>
                <w:bCs/>
                <w14:ligatures w14:val="none"/>
              </w:rPr>
              <w:t>Thursday</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399934"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Triage</w:t>
            </w:r>
          </w:p>
          <w:p w14:paraId="1EEA94C6" w14:textId="77777777" w:rsidR="001C096E" w:rsidRDefault="001C096E" w:rsidP="00B51B85">
            <w:pPr>
              <w:spacing w:line="256" w:lineRule="auto"/>
              <w:rPr>
                <w:rFonts w:eastAsia="Aptos" w:cs="Times New Roman"/>
                <w:kern w:val="0"/>
                <w14:ligatures w14:val="none"/>
              </w:rPr>
            </w:pPr>
          </w:p>
          <w:p w14:paraId="502815D4" w14:textId="6C7FD8F3" w:rsidR="001C096E" w:rsidRPr="00D9598B" w:rsidRDefault="001C096E" w:rsidP="00B51B85">
            <w:pPr>
              <w:spacing w:line="256" w:lineRule="auto"/>
              <w:rPr>
                <w:rFonts w:ascii="Arial" w:eastAsia="Times New Roman" w:hAnsi="Arial" w:cs="Arial"/>
                <w:kern w:val="0"/>
                <w14:ligatures w14:val="none"/>
              </w:rPr>
            </w:pPr>
            <w:r>
              <w:rPr>
                <w:rFonts w:eastAsia="Times New Roman" w:cs="Arial"/>
                <w:kern w:val="0"/>
                <w14:ligatures w14:val="none"/>
              </w:rPr>
              <w:t>Supervision:</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5429B2"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Emergency care with Duty doctor</w:t>
            </w:r>
          </w:p>
          <w:p w14:paraId="6E1911D6" w14:textId="77777777" w:rsidR="001C096E" w:rsidRDefault="001C096E" w:rsidP="00B51B85">
            <w:pPr>
              <w:spacing w:line="256" w:lineRule="auto"/>
              <w:rPr>
                <w:rFonts w:eastAsia="Aptos" w:cs="Times New Roman"/>
                <w14:ligatures w14:val="none"/>
              </w:rPr>
            </w:pPr>
          </w:p>
          <w:p w14:paraId="2CDA3D62" w14:textId="32CB6CB0" w:rsidR="001C096E" w:rsidRPr="00D9598B" w:rsidRDefault="001C096E" w:rsidP="00B51B85">
            <w:pPr>
              <w:spacing w:line="256" w:lineRule="auto"/>
              <w:rPr>
                <w:rFonts w:ascii="Arial" w:eastAsia="Times New Roman" w:hAnsi="Arial" w:cs="Arial"/>
                <w:kern w:val="0"/>
                <w14:ligatures w14:val="none"/>
              </w:rPr>
            </w:pPr>
            <w:r>
              <w:rPr>
                <w:rFonts w:eastAsia="Aptos" w:cs="Times New Roman"/>
                <w14:ligatures w14:val="none"/>
              </w:rPr>
              <w:t>Supervision:</w:t>
            </w:r>
          </w:p>
        </w:tc>
      </w:tr>
      <w:tr w:rsidR="00206893" w:rsidRPr="00D9598B" w14:paraId="56F946D6" w14:textId="77777777" w:rsidTr="00206893">
        <w:trPr>
          <w:trHeight w:val="584"/>
        </w:trPr>
        <w:tc>
          <w:tcPr>
            <w:tcW w:w="13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A6B86E" w14:textId="77777777" w:rsidR="00206893" w:rsidRPr="00D9598B" w:rsidRDefault="00206893" w:rsidP="00B51B85">
            <w:pPr>
              <w:spacing w:line="256" w:lineRule="auto"/>
              <w:rPr>
                <w:rFonts w:ascii="Arial" w:eastAsia="Times New Roman" w:hAnsi="Arial" w:cs="Arial"/>
                <w:b/>
                <w:bCs/>
                <w:kern w:val="0"/>
                <w14:ligatures w14:val="none"/>
              </w:rPr>
            </w:pPr>
            <w:r w:rsidRPr="00D9598B">
              <w:rPr>
                <w:rFonts w:eastAsia="Aptos" w:cs="Times New Roman"/>
                <w:b/>
                <w:bCs/>
                <w14:ligatures w14:val="none"/>
              </w:rPr>
              <w:t>Friday</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79AECB"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Student surgery (selected e.g. multi-morbidity and reviews)</w:t>
            </w:r>
          </w:p>
          <w:p w14:paraId="4BF93127" w14:textId="77777777" w:rsidR="001C096E" w:rsidRDefault="001C096E" w:rsidP="00B51B85">
            <w:pPr>
              <w:spacing w:line="256" w:lineRule="auto"/>
              <w:rPr>
                <w:rFonts w:eastAsia="Aptos" w:cs="Times New Roman"/>
                <w14:ligatures w14:val="none"/>
              </w:rPr>
            </w:pPr>
          </w:p>
          <w:p w14:paraId="30FE3C30" w14:textId="41FD3121" w:rsidR="001C096E" w:rsidRPr="00D9598B" w:rsidRDefault="001C096E" w:rsidP="00B51B85">
            <w:pPr>
              <w:spacing w:line="256" w:lineRule="auto"/>
              <w:rPr>
                <w:rFonts w:ascii="Arial" w:eastAsia="Times New Roman" w:hAnsi="Arial" w:cs="Arial"/>
                <w:kern w:val="0"/>
                <w14:ligatures w14:val="none"/>
              </w:rPr>
            </w:pPr>
            <w:r>
              <w:rPr>
                <w:rFonts w:eastAsia="Times New Roman" w:cs="Arial"/>
                <w:kern w:val="0"/>
                <w14:ligatures w14:val="none"/>
              </w:rPr>
              <w:t>Supervision:</w:t>
            </w:r>
          </w:p>
        </w:tc>
        <w:tc>
          <w:tcPr>
            <w:tcW w:w="42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673B8C" w14:textId="77777777" w:rsidR="00206893" w:rsidRDefault="00206893" w:rsidP="00B51B85">
            <w:pPr>
              <w:spacing w:line="256" w:lineRule="auto"/>
              <w:rPr>
                <w:rFonts w:eastAsia="Aptos" w:cs="Times New Roman"/>
                <w14:ligatures w14:val="none"/>
              </w:rPr>
            </w:pPr>
            <w:r w:rsidRPr="00D9598B">
              <w:rPr>
                <w:rFonts w:eastAsia="Aptos" w:cs="Times New Roman"/>
                <w14:ligatures w14:val="none"/>
              </w:rPr>
              <w:t>Home visits</w:t>
            </w:r>
          </w:p>
          <w:p w14:paraId="7B0A35BF" w14:textId="77777777" w:rsidR="001C096E" w:rsidRDefault="001C096E" w:rsidP="00B51B85">
            <w:pPr>
              <w:spacing w:line="256" w:lineRule="auto"/>
              <w:rPr>
                <w:rFonts w:eastAsia="Aptos" w:cs="Times New Roman"/>
                <w14:ligatures w14:val="none"/>
              </w:rPr>
            </w:pPr>
          </w:p>
          <w:p w14:paraId="5645CF7F" w14:textId="77777777" w:rsidR="001C096E" w:rsidRDefault="001C096E" w:rsidP="00B51B85">
            <w:pPr>
              <w:spacing w:line="256" w:lineRule="auto"/>
              <w:rPr>
                <w:rFonts w:eastAsia="Aptos" w:cs="Times New Roman"/>
                <w14:ligatures w14:val="none"/>
              </w:rPr>
            </w:pPr>
          </w:p>
          <w:p w14:paraId="2457CA51" w14:textId="1B9E40AA" w:rsidR="001C096E" w:rsidRPr="00D9598B" w:rsidRDefault="001C096E" w:rsidP="00B51B85">
            <w:pPr>
              <w:spacing w:line="256" w:lineRule="auto"/>
              <w:rPr>
                <w:rFonts w:ascii="Arial" w:eastAsia="Times New Roman" w:hAnsi="Arial" w:cs="Arial"/>
                <w:kern w:val="0"/>
                <w14:ligatures w14:val="none"/>
              </w:rPr>
            </w:pPr>
            <w:r>
              <w:rPr>
                <w:rFonts w:eastAsia="Aptos" w:cs="Times New Roman"/>
                <w14:ligatures w14:val="none"/>
              </w:rPr>
              <w:t>Supervision:</w:t>
            </w:r>
          </w:p>
        </w:tc>
      </w:tr>
    </w:tbl>
    <w:p w14:paraId="09AEB8BA" w14:textId="16FBF63A" w:rsidR="00186929" w:rsidRDefault="00E80131">
      <w:pPr>
        <w:spacing w:after="58"/>
        <w:ind w:left="0" w:firstLine="0"/>
        <w:jc w:val="right"/>
      </w:pPr>
      <w:r>
        <w:t xml:space="preserve"> </w:t>
      </w:r>
    </w:p>
    <w:p w14:paraId="3DDE9341" w14:textId="77777777" w:rsidR="00941C85" w:rsidRDefault="00941C85" w:rsidP="00941C85">
      <w:pPr>
        <w:pStyle w:val="Heading2"/>
        <w:ind w:left="-5"/>
      </w:pPr>
      <w:bookmarkStart w:id="41" w:name="_Additional_online_resources"/>
      <w:bookmarkStart w:id="42" w:name="_Toc203735865"/>
      <w:bookmarkStart w:id="43" w:name="additional"/>
      <w:bookmarkEnd w:id="41"/>
      <w:r>
        <w:t>Additional online resources</w:t>
      </w:r>
      <w:bookmarkEnd w:id="42"/>
      <w:r>
        <w:t xml:space="preserve"> </w:t>
      </w:r>
    </w:p>
    <w:bookmarkEnd w:id="43"/>
    <w:p w14:paraId="1EC3F996" w14:textId="0B616942" w:rsidR="00941C85" w:rsidRDefault="00941C85" w:rsidP="00941C85">
      <w:pPr>
        <w:spacing w:line="360" w:lineRule="auto"/>
        <w:ind w:left="-5" w:right="1291"/>
      </w:pPr>
      <w:r>
        <w:t xml:space="preserve">Students are provided with a range of online learning resources on the QUB Medical Education Portal. Tutors do not require access to this Portal, though you can </w:t>
      </w:r>
      <w:hyperlink r:id="rId40">
        <w:r>
          <w:rPr>
            <w:color w:val="0563C1"/>
            <w:u w:val="single" w:color="0563C1"/>
          </w:rPr>
          <w:t>register for access</w:t>
        </w:r>
      </w:hyperlink>
      <w:hyperlink r:id="rId41">
        <w:r>
          <w:t xml:space="preserve"> </w:t>
        </w:r>
      </w:hyperlink>
      <w:r>
        <w:t xml:space="preserve">should you wish.  </w:t>
      </w:r>
      <w:r w:rsidR="00CA63EA">
        <w:t xml:space="preserve">The already mentioned </w:t>
      </w:r>
      <w:hyperlink r:id="rId42">
        <w:r w:rsidR="00CA63EA">
          <w:rPr>
            <w:color w:val="0563C1"/>
            <w:u w:val="single" w:color="0563C1"/>
          </w:rPr>
          <w:t>Learning General Practice digital textbook</w:t>
        </w:r>
      </w:hyperlink>
      <w:hyperlink r:id="rId43">
        <w:r w:rsidR="00CA63EA">
          <w:t xml:space="preserve"> </w:t>
        </w:r>
      </w:hyperlink>
      <w:r w:rsidR="00CA63EA">
        <w:t xml:space="preserve"> is a really helpful resource for both students and tutors.</w:t>
      </w:r>
    </w:p>
    <w:p w14:paraId="7F446E38" w14:textId="77777777" w:rsidR="00CA63EA" w:rsidRDefault="00CA63EA" w:rsidP="00941C85">
      <w:pPr>
        <w:spacing w:line="360" w:lineRule="auto"/>
        <w:ind w:left="-5" w:right="1291"/>
      </w:pPr>
    </w:p>
    <w:p w14:paraId="5F4AA238" w14:textId="699586D2" w:rsidR="00941C85" w:rsidRDefault="00941C85" w:rsidP="006F580C">
      <w:pPr>
        <w:spacing w:line="360" w:lineRule="auto"/>
        <w:ind w:left="-5" w:right="1291"/>
      </w:pPr>
      <w:r>
        <w:t xml:space="preserve">In Year 5 the </w:t>
      </w:r>
      <w:r w:rsidR="00206893">
        <w:t>Virtual Primary Care (</w:t>
      </w:r>
      <w:hyperlink r:id="rId44">
        <w:r w:rsidR="006F580C">
          <w:rPr>
            <w:color w:val="0563C1"/>
            <w:u w:val="single" w:color="0563C1"/>
          </w:rPr>
          <w:t>VPC</w:t>
        </w:r>
      </w:hyperlink>
      <w:r w:rsidR="00206893">
        <w:t xml:space="preserve">) </w:t>
      </w:r>
      <w:r>
        <w:t xml:space="preserve">resource can be used for additional learning as well as for case submission </w:t>
      </w:r>
      <w:r w:rsidR="00CA63EA">
        <w:t xml:space="preserve">on </w:t>
      </w:r>
      <w:proofErr w:type="spellStart"/>
      <w:r w:rsidR="00CA63EA">
        <w:t>MyProgress</w:t>
      </w:r>
      <w:proofErr w:type="spellEnd"/>
      <w:r w:rsidR="00CA63EA">
        <w:t xml:space="preserve"> for </w:t>
      </w:r>
      <w:hyperlink w:anchor="_Theme-Based_Learning" w:history="1">
        <w:r w:rsidR="00CA63EA" w:rsidRPr="00206893">
          <w:rPr>
            <w:rStyle w:val="Hyperlink"/>
          </w:rPr>
          <w:t>Theme-based Learning</w:t>
        </w:r>
      </w:hyperlink>
      <w:r>
        <w:t xml:space="preserve"> if the student </w:t>
      </w:r>
      <w:r w:rsidR="006F580C">
        <w:t>ha</w:t>
      </w:r>
      <w:r>
        <w:t xml:space="preserve">sn’t </w:t>
      </w:r>
      <w:r w:rsidR="006F580C">
        <w:t xml:space="preserve">be </w:t>
      </w:r>
      <w:r>
        <w:t xml:space="preserve">able to identify a suitable case. There is a list </w:t>
      </w:r>
      <w:r w:rsidR="001C096E" w:rsidRPr="001C096E">
        <w:t xml:space="preserve">of suitable VPC cases </w:t>
      </w:r>
      <w:r w:rsidR="001C096E">
        <w:t xml:space="preserve">included in the supplementary document on TBL </w:t>
      </w:r>
      <w:r>
        <w:t xml:space="preserve">on the portal for this purpose. </w:t>
      </w:r>
      <w:r w:rsidR="006F580C">
        <w:t xml:space="preserve"> </w:t>
      </w:r>
      <w:r w:rsidR="00CA63EA">
        <w:t>All students have access to VPC. If any GP colleague</w:t>
      </w:r>
      <w:r w:rsidR="00554745">
        <w:t xml:space="preserve"> </w:t>
      </w:r>
      <w:r w:rsidR="00CA63EA">
        <w:t xml:space="preserve">would like access to this resource, please get in touch with </w:t>
      </w:r>
      <w:r w:rsidR="00CA63EA">
        <w:rPr>
          <w:color w:val="0563C1"/>
          <w:u w:val="single" w:color="0563C1"/>
        </w:rPr>
        <w:t>gpadmin@qub.ac.uk</w:t>
      </w:r>
      <w:r w:rsidR="00CA63EA">
        <w:t xml:space="preserve"> providing </w:t>
      </w:r>
      <w:r w:rsidR="00554745">
        <w:t>you</w:t>
      </w:r>
      <w:r w:rsidR="00206893">
        <w:t>r</w:t>
      </w:r>
      <w:r w:rsidR="00554745">
        <w:t xml:space="preserve"> </w:t>
      </w:r>
      <w:proofErr w:type="spellStart"/>
      <w:r w:rsidR="00554745">
        <w:t>hscni</w:t>
      </w:r>
      <w:proofErr w:type="spellEnd"/>
      <w:r w:rsidR="00CA63EA">
        <w:t xml:space="preserve"> email address (unfortunately the system will not grant access to any other personal emails). </w:t>
      </w:r>
    </w:p>
    <w:p w14:paraId="0AE6A945" w14:textId="77777777" w:rsidR="006F580C" w:rsidRDefault="006F580C" w:rsidP="00941C85">
      <w:pPr>
        <w:spacing w:line="360" w:lineRule="auto"/>
        <w:ind w:left="-5" w:right="1291"/>
      </w:pPr>
    </w:p>
    <w:p w14:paraId="2E0C3A28" w14:textId="025B7D68" w:rsidR="006F580C" w:rsidRDefault="006F580C" w:rsidP="00941C85">
      <w:pPr>
        <w:spacing w:line="360" w:lineRule="auto"/>
        <w:ind w:left="-5" w:right="1291"/>
      </w:pPr>
      <w:r w:rsidRPr="006F580C">
        <w:t>Other available resources:</w:t>
      </w:r>
    </w:p>
    <w:p w14:paraId="0CF4AA65" w14:textId="6FB0CEC8" w:rsidR="00F00B3A" w:rsidRDefault="00F00B3A" w:rsidP="00206893">
      <w:pPr>
        <w:spacing w:line="360" w:lineRule="auto"/>
        <w:ind w:left="-5" w:right="1291"/>
      </w:pPr>
      <w:hyperlink r:id="rId45">
        <w:r>
          <w:rPr>
            <w:color w:val="0563C1"/>
            <w:u w:val="single" w:color="0563C1"/>
          </w:rPr>
          <w:t>Capsule</w:t>
        </w:r>
      </w:hyperlink>
      <w:hyperlink r:id="rId46">
        <w:r>
          <w:t xml:space="preserve"> </w:t>
        </w:r>
      </w:hyperlink>
      <w:r>
        <w:t>is a case-based online resource produced as a collaboration across UK medical schools.  Students have access to a vast range of cases and quizzes with feedback and further links – with the material pitched at a great level for them.  There are around 40 GP cases (some relatively short, others which might take students 45-60 minutes to work through)</w:t>
      </w:r>
      <w:r w:rsidR="001C096E">
        <w:t>.</w:t>
      </w:r>
      <w:r>
        <w:t xml:space="preserve"> While some students may elect to work through the cases in their own </w:t>
      </w:r>
      <w:r>
        <w:rPr>
          <w:b/>
          <w:i/>
        </w:rPr>
        <w:t>self-directed way</w:t>
      </w:r>
      <w:r>
        <w:t xml:space="preserve">, they are likely to </w:t>
      </w:r>
      <w:proofErr w:type="spellStart"/>
      <w:r>
        <w:t>maximise</w:t>
      </w:r>
      <w:proofErr w:type="spellEnd"/>
      <w:r>
        <w:t xml:space="preserve"> their learning if GP tutors are able to </w:t>
      </w:r>
      <w:r>
        <w:lastRenderedPageBreak/>
        <w:t xml:space="preserve">signpost them to cases covering areas that they had perhaps not had any exposure </w:t>
      </w:r>
      <w:proofErr w:type="gramStart"/>
      <w:r>
        <w:t>to, or</w:t>
      </w:r>
      <w:proofErr w:type="gramEnd"/>
      <w:r>
        <w:t xml:space="preserve"> following on from a specific consultation. </w:t>
      </w:r>
    </w:p>
    <w:p w14:paraId="4E32F05D" w14:textId="5AF0A92D" w:rsidR="00941C85" w:rsidRDefault="00941C85" w:rsidP="00206893">
      <w:pPr>
        <w:spacing w:after="123" w:line="360" w:lineRule="auto"/>
        <w:ind w:left="0" w:firstLine="0"/>
      </w:pPr>
      <w:r>
        <w:t xml:space="preserve">If </w:t>
      </w:r>
      <w:r w:rsidR="00F72319">
        <w:t>a tutor</w:t>
      </w:r>
      <w:r>
        <w:t xml:space="preserve"> would like personal access to Capsule, we can try to facilitate </w:t>
      </w:r>
      <w:proofErr w:type="spellStart"/>
      <w:r>
        <w:t>personalised</w:t>
      </w:r>
      <w:proofErr w:type="spellEnd"/>
      <w:r>
        <w:t xml:space="preserve"> </w:t>
      </w:r>
      <w:proofErr w:type="gramStart"/>
      <w:r>
        <w:t>logins</w:t>
      </w:r>
      <w:proofErr w:type="gramEnd"/>
      <w:r>
        <w:t xml:space="preserve"> etc.  Please </w:t>
      </w:r>
      <w:r w:rsidR="00F72319">
        <w:t xml:space="preserve">email </w:t>
      </w:r>
      <w:r w:rsidR="00F72319">
        <w:rPr>
          <w:color w:val="0563C1"/>
          <w:u w:val="single" w:color="0563C1"/>
        </w:rPr>
        <w:t>gpadmin@qub.ac.uk</w:t>
      </w:r>
      <w:r w:rsidR="00F72319">
        <w:t xml:space="preserve"> </w:t>
      </w:r>
      <w:r>
        <w:t xml:space="preserve">explaining that you are a GP tutor, and we will try to make the necessary arrangements.   </w:t>
      </w:r>
    </w:p>
    <w:p w14:paraId="0890CD08" w14:textId="77777777" w:rsidR="00A611E9" w:rsidRDefault="00A611E9" w:rsidP="00B84DC3">
      <w:pPr>
        <w:spacing w:line="360" w:lineRule="auto"/>
        <w:ind w:left="-5" w:right="1291"/>
      </w:pPr>
    </w:p>
    <w:p w14:paraId="75DD2CD2" w14:textId="4A610F32" w:rsidR="00B84DC3" w:rsidRDefault="00B84DC3" w:rsidP="00A611E9">
      <w:pPr>
        <w:pStyle w:val="Heading1"/>
      </w:pPr>
      <w:bookmarkStart w:id="44" w:name="_GP_Subdeanery"/>
      <w:bookmarkStart w:id="45" w:name="_Toc203735866"/>
      <w:bookmarkEnd w:id="44"/>
      <w:r w:rsidRPr="00B84DC3">
        <w:t xml:space="preserve">GP </w:t>
      </w:r>
      <w:proofErr w:type="spellStart"/>
      <w:r w:rsidRPr="00B84DC3">
        <w:t>Subdeanery</w:t>
      </w:r>
      <w:bookmarkEnd w:id="45"/>
      <w:proofErr w:type="spellEnd"/>
    </w:p>
    <w:p w14:paraId="527C63DB" w14:textId="7A2A6430" w:rsidR="006B255D" w:rsidRDefault="00B84DC3" w:rsidP="00B84DC3">
      <w:pPr>
        <w:spacing w:line="360" w:lineRule="auto"/>
        <w:ind w:left="-5" w:right="1291"/>
      </w:pPr>
      <w:r w:rsidRPr="00B84DC3">
        <w:t xml:space="preserve">The GP </w:t>
      </w:r>
      <w:proofErr w:type="spellStart"/>
      <w:r w:rsidRPr="00B84DC3">
        <w:t>subdeanery</w:t>
      </w:r>
      <w:proofErr w:type="spellEnd"/>
      <w:r w:rsidRPr="00B84DC3">
        <w:t xml:space="preserve"> (GPSD) is a new and essential partner to General Practice teams and the two universities in Northern Ireland. </w:t>
      </w:r>
      <w:r w:rsidR="006B255D">
        <w:t xml:space="preserve">They state on their </w:t>
      </w:r>
      <w:r w:rsidR="006B255D" w:rsidRPr="00B84DC3">
        <w:t>website</w:t>
      </w:r>
      <w:r w:rsidR="006B255D">
        <w:t xml:space="preserve"> (</w:t>
      </w:r>
      <w:r w:rsidR="006B255D" w:rsidRPr="00B84DC3">
        <w:t>2025</w:t>
      </w:r>
      <w:r w:rsidR="006B255D">
        <w:t>):</w:t>
      </w:r>
      <w:r w:rsidR="006B255D" w:rsidRPr="00B84DC3">
        <w:t xml:space="preserve"> </w:t>
      </w:r>
      <w:r w:rsidR="006B255D" w:rsidRPr="008C4F4C">
        <w:rPr>
          <w:noProof/>
          <w:lang w:val="en-GB"/>
        </w:rPr>
        <w:drawing>
          <wp:inline distT="0" distB="0" distL="0" distR="0" wp14:anchorId="4ED67789" wp14:editId="14B49D49">
            <wp:extent cx="4569162" cy="631677"/>
            <wp:effectExtent l="0" t="0" r="3175" b="0"/>
            <wp:docPr id="1168625542"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25542" name="Picture 1" descr="A white background with black text&#10;&#10;AI-generated content may be incorrect."/>
                    <pic:cNvPicPr/>
                  </pic:nvPicPr>
                  <pic:blipFill>
                    <a:blip r:embed="rId47"/>
                    <a:stretch>
                      <a:fillRect/>
                    </a:stretch>
                  </pic:blipFill>
                  <pic:spPr>
                    <a:xfrm>
                      <a:off x="0" y="0"/>
                      <a:ext cx="4680845" cy="647117"/>
                    </a:xfrm>
                    <a:prstGeom prst="rect">
                      <a:avLst/>
                    </a:prstGeom>
                  </pic:spPr>
                </pic:pic>
              </a:graphicData>
            </a:graphic>
          </wp:inline>
        </w:drawing>
      </w:r>
    </w:p>
    <w:p w14:paraId="3D8E0843" w14:textId="608343D6" w:rsidR="00B84DC3" w:rsidRPr="00B84DC3" w:rsidRDefault="00B84DC3" w:rsidP="006B255D">
      <w:pPr>
        <w:spacing w:line="360" w:lineRule="auto"/>
        <w:ind w:left="0" w:right="1291" w:firstLine="0"/>
      </w:pPr>
      <w:r w:rsidRPr="00B84DC3">
        <w:t xml:space="preserve">The goals and resources of </w:t>
      </w:r>
      <w:r w:rsidR="006B255D">
        <w:t xml:space="preserve">the </w:t>
      </w:r>
      <w:r w:rsidRPr="00B84DC3">
        <w:t>GP</w:t>
      </w:r>
      <w:r w:rsidR="006B255D">
        <w:t xml:space="preserve">SD </w:t>
      </w:r>
      <w:r w:rsidRPr="00B84DC3">
        <w:t xml:space="preserve">are available </w:t>
      </w:r>
      <w:hyperlink r:id="rId48" w:history="1">
        <w:r w:rsidR="006B255D" w:rsidRPr="006B255D">
          <w:rPr>
            <w:rStyle w:val="Hyperlink"/>
          </w:rPr>
          <w:t>HERE</w:t>
        </w:r>
      </w:hyperlink>
      <w:r w:rsidR="006B255D">
        <w:t>.</w:t>
      </w:r>
    </w:p>
    <w:p w14:paraId="6C03D814" w14:textId="77777777" w:rsidR="006B255D" w:rsidRDefault="006B255D" w:rsidP="00B84DC3">
      <w:pPr>
        <w:spacing w:line="360" w:lineRule="auto"/>
        <w:ind w:left="-5" w:right="1291"/>
      </w:pPr>
      <w:r w:rsidRPr="006E3CCA">
        <w:rPr>
          <w:noProof/>
          <w:lang w:val="en-GB"/>
        </w:rPr>
        <w:drawing>
          <wp:inline distT="0" distB="0" distL="0" distR="0" wp14:anchorId="357C1891" wp14:editId="14399FF6">
            <wp:extent cx="4623171" cy="3195965"/>
            <wp:effectExtent l="0" t="0" r="6350" b="4445"/>
            <wp:docPr id="1269175950"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5950" name="Picture 1" descr="A white paper with black text&#10;&#10;AI-generated content may be incorrect."/>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642517" cy="3209338"/>
                    </a:xfrm>
                    <a:prstGeom prst="rect">
                      <a:avLst/>
                    </a:prstGeom>
                  </pic:spPr>
                </pic:pic>
              </a:graphicData>
            </a:graphic>
          </wp:inline>
        </w:drawing>
      </w:r>
    </w:p>
    <w:p w14:paraId="7F088DDF" w14:textId="0C92A873" w:rsidR="00744CD1" w:rsidRPr="00744CD1" w:rsidRDefault="00744CD1" w:rsidP="00744CD1">
      <w:pPr>
        <w:spacing w:after="183" w:line="360" w:lineRule="auto"/>
        <w:ind w:left="0" w:firstLine="0"/>
      </w:pPr>
      <w:r w:rsidRPr="00744CD1">
        <w:t>Community Module Leads, who work as part of the GPSD team</w:t>
      </w:r>
      <w:r>
        <w:t>,</w:t>
      </w:r>
      <w:r w:rsidRPr="00744CD1">
        <w:t xml:space="preserve"> are General Practitioners with a range of clinical and educational expertise. They currently support the general practice learning of medical students through the co-facilitation of small group learning in Y4 Case Based Learning (CBL) and Y5 Team Based Learning (TBL) and </w:t>
      </w:r>
      <w:proofErr w:type="spellStart"/>
      <w:r w:rsidRPr="00744CD1">
        <w:t>MyProgress</w:t>
      </w:r>
      <w:proofErr w:type="spellEnd"/>
      <w:r w:rsidRPr="00744CD1">
        <w:t xml:space="preserve"> review across Y3-5.</w:t>
      </w:r>
    </w:p>
    <w:p w14:paraId="690C0116" w14:textId="7154F620" w:rsidR="00744CD1" w:rsidRDefault="00744CD1" w:rsidP="00744CD1">
      <w:pPr>
        <w:spacing w:after="183" w:line="360" w:lineRule="auto"/>
        <w:ind w:left="0" w:firstLine="0"/>
      </w:pPr>
      <w:r w:rsidRPr="00744CD1">
        <w:lastRenderedPageBreak/>
        <w:t xml:space="preserve">If you have any queries about how to best support the GP learning of medical students in general Contact - GP Sub Deanery. For concerns relating to an individual learner, please contact the QUB Year Lead and </w:t>
      </w:r>
      <w:hyperlink r:id="rId50" w:history="1">
        <w:r w:rsidRPr="00744CD1">
          <w:rPr>
            <w:rStyle w:val="Hyperlink"/>
          </w:rPr>
          <w:t>gpadmin@qub.ac.uk</w:t>
        </w:r>
      </w:hyperlink>
      <w:r>
        <w:t>.</w:t>
      </w:r>
      <w:bookmarkStart w:id="46" w:name="_Toc203735867"/>
    </w:p>
    <w:p w14:paraId="03A5C05E" w14:textId="428AFCAB" w:rsidR="00186929" w:rsidRDefault="00E80131" w:rsidP="00A611E9">
      <w:pPr>
        <w:pStyle w:val="Heading1"/>
      </w:pPr>
      <w:r>
        <w:t>And finally…</w:t>
      </w:r>
      <w:bookmarkEnd w:id="46"/>
      <w:r>
        <w:t xml:space="preserve"> </w:t>
      </w:r>
    </w:p>
    <w:p w14:paraId="08D18BBA" w14:textId="30BB45DC" w:rsidR="00186929" w:rsidRDefault="00E80131">
      <w:pPr>
        <w:spacing w:line="360" w:lineRule="auto"/>
        <w:ind w:left="-5" w:right="1291"/>
      </w:pPr>
      <w:r>
        <w:t xml:space="preserve">Please don’t hesitate to contact us (initially at </w:t>
      </w:r>
      <w:r>
        <w:rPr>
          <w:color w:val="0563C1"/>
          <w:u w:val="single" w:color="0563C1"/>
        </w:rPr>
        <w:t>gpadmin@qub.ac.uk</w:t>
      </w:r>
      <w:r>
        <w:t xml:space="preserve">) if you encounter any challenges or with any suggestions </w:t>
      </w:r>
      <w:r w:rsidR="00565600">
        <w:t xml:space="preserve">on </w:t>
      </w:r>
      <w:r>
        <w:t xml:space="preserve">improving the course. </w:t>
      </w:r>
      <w:r w:rsidR="00206893">
        <w:t>W</w:t>
      </w:r>
      <w:r>
        <w:t xml:space="preserve">e would appreciate your ideas for development.  </w:t>
      </w:r>
    </w:p>
    <w:p w14:paraId="69EA0D2C" w14:textId="77777777" w:rsidR="00186929" w:rsidRDefault="00E80131">
      <w:pPr>
        <w:spacing w:after="123"/>
        <w:ind w:left="0" w:firstLine="0"/>
      </w:pPr>
      <w:r>
        <w:t xml:space="preserve"> </w:t>
      </w:r>
    </w:p>
    <w:p w14:paraId="53085070" w14:textId="35CEE8C7" w:rsidR="00186929" w:rsidRDefault="00E80131">
      <w:pPr>
        <w:spacing w:after="123"/>
        <w:ind w:left="-5" w:right="1291"/>
      </w:pPr>
      <w:r>
        <w:t xml:space="preserve">Many thanks again </w:t>
      </w:r>
      <w:r w:rsidR="00941C85">
        <w:t>to all the tutors and teaching practices.</w:t>
      </w:r>
    </w:p>
    <w:p w14:paraId="68D66283" w14:textId="77777777" w:rsidR="00941C85" w:rsidRDefault="00941C85">
      <w:pPr>
        <w:spacing w:after="123"/>
        <w:ind w:left="-5" w:right="1291"/>
      </w:pPr>
    </w:p>
    <w:p w14:paraId="0102B168" w14:textId="77777777" w:rsidR="00186929" w:rsidRDefault="00E80131">
      <w:pPr>
        <w:spacing w:after="73"/>
        <w:ind w:left="0" w:firstLine="0"/>
      </w:pPr>
      <w:r>
        <w:t xml:space="preserve"> </w:t>
      </w:r>
    </w:p>
    <w:p w14:paraId="5F5C98A7" w14:textId="52E33C93" w:rsidR="00186929" w:rsidRDefault="00511502">
      <w:pPr>
        <w:spacing w:after="58"/>
        <w:ind w:left="0" w:firstLine="0"/>
      </w:pPr>
      <w:r>
        <w:rPr>
          <w:noProof/>
        </w:rPr>
        <mc:AlternateContent>
          <mc:Choice Requires="wpi">
            <w:drawing>
              <wp:anchor distT="0" distB="0" distL="114300" distR="114300" simplePos="0" relativeHeight="251664384" behindDoc="0" locked="0" layoutInCell="1" allowOverlap="1" wp14:anchorId="248FAE08" wp14:editId="20211C23">
                <wp:simplePos x="0" y="0"/>
                <wp:positionH relativeFrom="column">
                  <wp:posOffset>-25400</wp:posOffset>
                </wp:positionH>
                <wp:positionV relativeFrom="paragraph">
                  <wp:posOffset>-67310</wp:posOffset>
                </wp:positionV>
                <wp:extent cx="2730500" cy="450215"/>
                <wp:effectExtent l="57150" t="57150" r="50800" b="45085"/>
                <wp:wrapNone/>
                <wp:docPr id="40" name="Ink 40"/>
                <wp:cNvGraphicFramePr/>
                <a:graphic xmlns:a="http://schemas.openxmlformats.org/drawingml/2006/main">
                  <a:graphicData uri="http://schemas.microsoft.com/office/word/2010/wordprocessingInk">
                    <w14:contentPart bwMode="auto" r:id="rId51">
                      <w14:nvContentPartPr>
                        <w14:cNvContentPartPr/>
                      </w14:nvContentPartPr>
                      <w14:xfrm>
                        <a:off x="0" y="0"/>
                        <a:ext cx="2730500" cy="450215"/>
                      </w14:xfrm>
                    </w14:contentPart>
                  </a:graphicData>
                </a:graphic>
                <wp14:sizeRelH relativeFrom="margin">
                  <wp14:pctWidth>0</wp14:pctWidth>
                </wp14:sizeRelH>
                <wp14:sizeRelV relativeFrom="margin">
                  <wp14:pctHeight>0</wp14:pctHeight>
                </wp14:sizeRelV>
              </wp:anchor>
            </w:drawing>
          </mc:Choice>
          <mc:Fallback>
            <w:pict>
              <v:shapetype w14:anchorId="3DAD81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0" o:spid="_x0000_s1026" type="#_x0000_t75" style="position:absolute;margin-left:-2.7pt;margin-top:-6pt;width:216.4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">
                <v:imagedata r:id="rId52" o:title=""/>
              </v:shape>
            </w:pict>
          </mc:Fallback>
        </mc:AlternateContent>
      </w:r>
      <w:r>
        <w:t xml:space="preserve"> </w:t>
      </w:r>
    </w:p>
    <w:p w14:paraId="7E592F82" w14:textId="40D02139" w:rsidR="00186929" w:rsidRDefault="00E80131">
      <w:pPr>
        <w:spacing w:after="123"/>
        <w:ind w:left="0" w:firstLine="0"/>
      </w:pPr>
      <w:r>
        <w:t xml:space="preserve"> </w:t>
      </w:r>
    </w:p>
    <w:p w14:paraId="64078DBD" w14:textId="1B0611BD" w:rsidR="00186929" w:rsidRDefault="00511502">
      <w:pPr>
        <w:ind w:left="-5" w:right="1291"/>
      </w:pPr>
      <w:r>
        <w:t xml:space="preserve">Miriam Dolan  </w:t>
      </w:r>
    </w:p>
    <w:sectPr w:rsidR="00186929" w:rsidSect="005C12DA">
      <w:footerReference w:type="even" r:id="rId53"/>
      <w:footerReference w:type="default" r:id="rId54"/>
      <w:footerReference w:type="first" r:id="rId55"/>
      <w:pgSz w:w="11906" w:h="16838"/>
      <w:pgMar w:top="1440" w:right="1080" w:bottom="1440" w:left="1080" w:header="72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6A6A1" w14:textId="77777777" w:rsidR="00425D38" w:rsidRDefault="00425D38">
      <w:pPr>
        <w:spacing w:after="0" w:line="240" w:lineRule="auto"/>
      </w:pPr>
      <w:r>
        <w:separator/>
      </w:r>
    </w:p>
  </w:endnote>
  <w:endnote w:type="continuationSeparator" w:id="0">
    <w:p w14:paraId="236B4CE2" w14:textId="77777777" w:rsidR="00425D38" w:rsidRDefault="0042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5B9E" w14:textId="77777777" w:rsidR="00186929" w:rsidRDefault="00E80131">
    <w:pPr>
      <w:spacing w:after="0" w:line="240" w:lineRule="auto"/>
      <w:ind w:left="0" w:right="1289" w:firstLine="0"/>
      <w:jc w:val="right"/>
    </w:pPr>
    <w:r>
      <w:fldChar w:fldCharType="begin"/>
    </w:r>
    <w:r>
      <w:instrText xml:space="preserve"> PAGE   \* MERGEFORMAT </w:instrText>
    </w:r>
    <w:r>
      <w:fldChar w:fldCharType="separate"/>
    </w:r>
    <w:r>
      <w:t>1</w:t>
    </w:r>
    <w:r>
      <w:fldChar w:fldCharType="end"/>
    </w:r>
    <w:r>
      <w:t xml:space="preserve"> GP Practices, please see </w:t>
    </w:r>
    <w:r>
      <w:rPr>
        <w:color w:val="0563C1"/>
        <w:u w:val="single" w:color="0563C1"/>
      </w:rPr>
      <w:t>QUBGP website</w:t>
    </w:r>
    <w:r>
      <w:t xml:space="preserve"> for further updates and information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5AD5" w14:textId="71AB24E0" w:rsidR="00186929" w:rsidRDefault="00E80131">
    <w:pPr>
      <w:spacing w:after="0" w:line="240" w:lineRule="auto"/>
      <w:ind w:left="0" w:right="1289" w:firstLine="0"/>
      <w:jc w:val="right"/>
    </w:pPr>
    <w:r>
      <w:fldChar w:fldCharType="begin"/>
    </w:r>
    <w:r>
      <w:instrText xml:space="preserve"> PAGE   \* MERGEFORMAT </w:instrText>
    </w:r>
    <w:r>
      <w:fldChar w:fldCharType="separate"/>
    </w:r>
    <w:r>
      <w:t>1</w:t>
    </w:r>
    <w:r>
      <w:fldChar w:fldCharType="end"/>
    </w:r>
    <w:r>
      <w:t xml:space="preserve"> GP Practices, please see</w:t>
    </w:r>
    <w:r w:rsidR="006C0F52" w:rsidRPr="006C0F52">
      <w:t xml:space="preserve"> </w:t>
    </w:r>
    <w:hyperlink r:id="rId1" w:history="1">
      <w:r w:rsidR="006C0F52">
        <w:rPr>
          <w:rStyle w:val="Hyperlink"/>
        </w:rPr>
        <w:t>QUBGP</w:t>
      </w:r>
    </w:hyperlink>
    <w:r w:rsidR="006C0F52">
      <w:t xml:space="preserve"> </w:t>
    </w:r>
    <w:r>
      <w:t xml:space="preserve">for further updates and information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D378" w14:textId="77777777" w:rsidR="00186929" w:rsidRDefault="00E80131">
    <w:pPr>
      <w:spacing w:after="0" w:line="240" w:lineRule="auto"/>
      <w:ind w:left="0" w:right="1289" w:firstLine="0"/>
      <w:jc w:val="right"/>
    </w:pPr>
    <w:r>
      <w:fldChar w:fldCharType="begin"/>
    </w:r>
    <w:r>
      <w:instrText xml:space="preserve"> PAGE   \* MERGEFORMAT </w:instrText>
    </w:r>
    <w:r>
      <w:fldChar w:fldCharType="separate"/>
    </w:r>
    <w:r>
      <w:t>1</w:t>
    </w:r>
    <w:r>
      <w:fldChar w:fldCharType="end"/>
    </w:r>
    <w:r>
      <w:t xml:space="preserve"> GP Practices, please see </w:t>
    </w:r>
    <w:r>
      <w:rPr>
        <w:color w:val="0563C1"/>
        <w:u w:val="single" w:color="0563C1"/>
      </w:rPr>
      <w:t>QUBGP website</w:t>
    </w:r>
    <w:r>
      <w:t xml:space="preserve"> for further updates and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293F" w14:textId="77777777" w:rsidR="00425D38" w:rsidRDefault="00425D38">
      <w:pPr>
        <w:spacing w:after="0" w:line="240" w:lineRule="auto"/>
      </w:pPr>
      <w:r>
        <w:separator/>
      </w:r>
    </w:p>
  </w:footnote>
  <w:footnote w:type="continuationSeparator" w:id="0">
    <w:p w14:paraId="1D6699E7" w14:textId="77777777" w:rsidR="00425D38" w:rsidRDefault="00425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5F2"/>
    <w:multiLevelType w:val="hybridMultilevel"/>
    <w:tmpl w:val="351CBF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8194F82"/>
    <w:multiLevelType w:val="hybridMultilevel"/>
    <w:tmpl w:val="C6D43622"/>
    <w:lvl w:ilvl="0" w:tplc="25A801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611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2E67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E10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C3D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F69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B82A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691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5E03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54032"/>
    <w:multiLevelType w:val="hybridMultilevel"/>
    <w:tmpl w:val="7A186DEC"/>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F66674"/>
    <w:multiLevelType w:val="multilevel"/>
    <w:tmpl w:val="609E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5745A"/>
    <w:multiLevelType w:val="hybridMultilevel"/>
    <w:tmpl w:val="CCF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8786E"/>
    <w:multiLevelType w:val="hybridMultilevel"/>
    <w:tmpl w:val="B2D2D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D1C36"/>
    <w:multiLevelType w:val="hybridMultilevel"/>
    <w:tmpl w:val="D64A5ECA"/>
    <w:lvl w:ilvl="0" w:tplc="F000CD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7CB9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F2C0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865B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8C0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048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FC1B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AE7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4B0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ED60F8"/>
    <w:multiLevelType w:val="hybridMultilevel"/>
    <w:tmpl w:val="AA8AFC0A"/>
    <w:lvl w:ilvl="0" w:tplc="C13CC1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B322B"/>
    <w:multiLevelType w:val="hybridMultilevel"/>
    <w:tmpl w:val="8092C200"/>
    <w:lvl w:ilvl="0" w:tplc="C13CC15A">
      <w:start w:val="1"/>
      <w:numFmt w:val="bullet"/>
      <w:lvlText w:val="•"/>
      <w:lvlJc w:val="left"/>
      <w:pPr>
        <w:ind w:left="77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9" w15:restartNumberingAfterBreak="0">
    <w:nsid w:val="4DE043D6"/>
    <w:multiLevelType w:val="hybridMultilevel"/>
    <w:tmpl w:val="4A588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159AD"/>
    <w:multiLevelType w:val="hybridMultilevel"/>
    <w:tmpl w:val="033EC5A0"/>
    <w:lvl w:ilvl="0" w:tplc="20D25BF8">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30F73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D2D06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854C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76C2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6A9AF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ACEEB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926CD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4CE5E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91766A"/>
    <w:multiLevelType w:val="hybridMultilevel"/>
    <w:tmpl w:val="301CF6A6"/>
    <w:lvl w:ilvl="0" w:tplc="E2E6111C">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EADB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466C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4C465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547EC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0296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D4790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A439E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CAF5D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BA0EC8"/>
    <w:multiLevelType w:val="multilevel"/>
    <w:tmpl w:val="823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A6849"/>
    <w:multiLevelType w:val="hybridMultilevel"/>
    <w:tmpl w:val="0CEACA04"/>
    <w:lvl w:ilvl="0" w:tplc="96F001A2">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4A447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CDC6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7AFE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6882F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F649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EC3C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26576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3A31D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F917DC"/>
    <w:multiLevelType w:val="hybridMultilevel"/>
    <w:tmpl w:val="2130717C"/>
    <w:lvl w:ilvl="0" w:tplc="210AC5D2">
      <w:start w:val="1"/>
      <w:numFmt w:val="decimal"/>
      <w:lvlText w:val="%1."/>
      <w:lvlJc w:val="left"/>
      <w:pPr>
        <w:tabs>
          <w:tab w:val="num" w:pos="720"/>
        </w:tabs>
        <w:ind w:left="720" w:hanging="360"/>
      </w:pPr>
    </w:lvl>
    <w:lvl w:ilvl="1" w:tplc="B4280278" w:tentative="1">
      <w:start w:val="1"/>
      <w:numFmt w:val="decimal"/>
      <w:lvlText w:val="%2."/>
      <w:lvlJc w:val="left"/>
      <w:pPr>
        <w:tabs>
          <w:tab w:val="num" w:pos="1440"/>
        </w:tabs>
        <w:ind w:left="1440" w:hanging="360"/>
      </w:pPr>
    </w:lvl>
    <w:lvl w:ilvl="2" w:tplc="F5BE02D8" w:tentative="1">
      <w:start w:val="1"/>
      <w:numFmt w:val="decimal"/>
      <w:lvlText w:val="%3."/>
      <w:lvlJc w:val="left"/>
      <w:pPr>
        <w:tabs>
          <w:tab w:val="num" w:pos="2160"/>
        </w:tabs>
        <w:ind w:left="2160" w:hanging="360"/>
      </w:pPr>
    </w:lvl>
    <w:lvl w:ilvl="3" w:tplc="74B476EE" w:tentative="1">
      <w:start w:val="1"/>
      <w:numFmt w:val="decimal"/>
      <w:lvlText w:val="%4."/>
      <w:lvlJc w:val="left"/>
      <w:pPr>
        <w:tabs>
          <w:tab w:val="num" w:pos="2880"/>
        </w:tabs>
        <w:ind w:left="2880" w:hanging="360"/>
      </w:pPr>
    </w:lvl>
    <w:lvl w:ilvl="4" w:tplc="09F08356" w:tentative="1">
      <w:start w:val="1"/>
      <w:numFmt w:val="decimal"/>
      <w:lvlText w:val="%5."/>
      <w:lvlJc w:val="left"/>
      <w:pPr>
        <w:tabs>
          <w:tab w:val="num" w:pos="3600"/>
        </w:tabs>
        <w:ind w:left="3600" w:hanging="360"/>
      </w:pPr>
    </w:lvl>
    <w:lvl w:ilvl="5" w:tplc="0C84A072" w:tentative="1">
      <w:start w:val="1"/>
      <w:numFmt w:val="decimal"/>
      <w:lvlText w:val="%6."/>
      <w:lvlJc w:val="left"/>
      <w:pPr>
        <w:tabs>
          <w:tab w:val="num" w:pos="4320"/>
        </w:tabs>
        <w:ind w:left="4320" w:hanging="360"/>
      </w:pPr>
    </w:lvl>
    <w:lvl w:ilvl="6" w:tplc="AD9CC89E" w:tentative="1">
      <w:start w:val="1"/>
      <w:numFmt w:val="decimal"/>
      <w:lvlText w:val="%7."/>
      <w:lvlJc w:val="left"/>
      <w:pPr>
        <w:tabs>
          <w:tab w:val="num" w:pos="5040"/>
        </w:tabs>
        <w:ind w:left="5040" w:hanging="360"/>
      </w:pPr>
    </w:lvl>
    <w:lvl w:ilvl="7" w:tplc="03DA3C52" w:tentative="1">
      <w:start w:val="1"/>
      <w:numFmt w:val="decimal"/>
      <w:lvlText w:val="%8."/>
      <w:lvlJc w:val="left"/>
      <w:pPr>
        <w:tabs>
          <w:tab w:val="num" w:pos="5760"/>
        </w:tabs>
        <w:ind w:left="5760" w:hanging="360"/>
      </w:pPr>
    </w:lvl>
    <w:lvl w:ilvl="8" w:tplc="85685C62" w:tentative="1">
      <w:start w:val="1"/>
      <w:numFmt w:val="decimal"/>
      <w:lvlText w:val="%9."/>
      <w:lvlJc w:val="left"/>
      <w:pPr>
        <w:tabs>
          <w:tab w:val="num" w:pos="6480"/>
        </w:tabs>
        <w:ind w:left="6480" w:hanging="360"/>
      </w:pPr>
    </w:lvl>
  </w:abstractNum>
  <w:abstractNum w:abstractNumId="15" w15:restartNumberingAfterBreak="0">
    <w:nsid w:val="62757D51"/>
    <w:multiLevelType w:val="hybridMultilevel"/>
    <w:tmpl w:val="9AD08270"/>
    <w:lvl w:ilvl="0" w:tplc="C13CC1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A61BA"/>
    <w:multiLevelType w:val="hybridMultilevel"/>
    <w:tmpl w:val="DDD495A0"/>
    <w:lvl w:ilvl="0" w:tplc="8634DDF4">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1EA42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50F47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C6E6D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502C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0D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B42C1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58338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9AB5B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A67C37"/>
    <w:multiLevelType w:val="hybridMultilevel"/>
    <w:tmpl w:val="2416D934"/>
    <w:lvl w:ilvl="0" w:tplc="45F4EE54">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ACE3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0496D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00F82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963A5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4A85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9C2C7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20599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A006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D160CE"/>
    <w:multiLevelType w:val="hybridMultilevel"/>
    <w:tmpl w:val="3330FE32"/>
    <w:lvl w:ilvl="0" w:tplc="5A64057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448F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0C9E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5EAF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E802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BADF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6E2B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365C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D68D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8C74FE"/>
    <w:multiLevelType w:val="hybridMultilevel"/>
    <w:tmpl w:val="EC04E83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6BA724E4"/>
    <w:multiLevelType w:val="hybridMultilevel"/>
    <w:tmpl w:val="154C4A3A"/>
    <w:lvl w:ilvl="0" w:tplc="262CB4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AEC27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8C6E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D4F92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1A44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6A8E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A022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B01A8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E88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7B1830"/>
    <w:multiLevelType w:val="multilevel"/>
    <w:tmpl w:val="42D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2679FF"/>
    <w:multiLevelType w:val="hybridMultilevel"/>
    <w:tmpl w:val="0748CE48"/>
    <w:lvl w:ilvl="0" w:tplc="C13CC1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53DC3"/>
    <w:multiLevelType w:val="hybridMultilevel"/>
    <w:tmpl w:val="20BAD39E"/>
    <w:lvl w:ilvl="0" w:tplc="F24036FE">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BA993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6CACD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56B3C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FE066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9CBC1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60974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9E858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5616A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4767179">
    <w:abstractNumId w:val="13"/>
  </w:num>
  <w:num w:numId="2" w16cid:durableId="987323609">
    <w:abstractNumId w:val="11"/>
  </w:num>
  <w:num w:numId="3" w16cid:durableId="907030643">
    <w:abstractNumId w:val="20"/>
  </w:num>
  <w:num w:numId="4" w16cid:durableId="227151076">
    <w:abstractNumId w:val="18"/>
  </w:num>
  <w:num w:numId="5" w16cid:durableId="1555503199">
    <w:abstractNumId w:val="17"/>
  </w:num>
  <w:num w:numId="6" w16cid:durableId="1189220553">
    <w:abstractNumId w:val="23"/>
  </w:num>
  <w:num w:numId="7" w16cid:durableId="671223187">
    <w:abstractNumId w:val="10"/>
  </w:num>
  <w:num w:numId="8" w16cid:durableId="212693555">
    <w:abstractNumId w:val="16"/>
  </w:num>
  <w:num w:numId="9" w16cid:durableId="1984575347">
    <w:abstractNumId w:val="6"/>
  </w:num>
  <w:num w:numId="10" w16cid:durableId="1058550452">
    <w:abstractNumId w:val="1"/>
  </w:num>
  <w:num w:numId="11" w16cid:durableId="1246306588">
    <w:abstractNumId w:val="14"/>
  </w:num>
  <w:num w:numId="12" w16cid:durableId="2134403748">
    <w:abstractNumId w:val="19"/>
  </w:num>
  <w:num w:numId="13" w16cid:durableId="1949850494">
    <w:abstractNumId w:val="2"/>
  </w:num>
  <w:num w:numId="14" w16cid:durableId="43724541">
    <w:abstractNumId w:val="12"/>
  </w:num>
  <w:num w:numId="15" w16cid:durableId="1681156685">
    <w:abstractNumId w:val="9"/>
  </w:num>
  <w:num w:numId="16" w16cid:durableId="1517041734">
    <w:abstractNumId w:val="0"/>
  </w:num>
  <w:num w:numId="17" w16cid:durableId="1805659703">
    <w:abstractNumId w:val="8"/>
  </w:num>
  <w:num w:numId="18" w16cid:durableId="1237978962">
    <w:abstractNumId w:val="15"/>
  </w:num>
  <w:num w:numId="19" w16cid:durableId="170031884">
    <w:abstractNumId w:val="7"/>
  </w:num>
  <w:num w:numId="20" w16cid:durableId="1573928924">
    <w:abstractNumId w:val="5"/>
  </w:num>
  <w:num w:numId="21" w16cid:durableId="51081032">
    <w:abstractNumId w:val="22"/>
  </w:num>
  <w:num w:numId="22" w16cid:durableId="523204491">
    <w:abstractNumId w:val="21"/>
  </w:num>
  <w:num w:numId="23" w16cid:durableId="424618343">
    <w:abstractNumId w:val="4"/>
  </w:num>
  <w:num w:numId="24" w16cid:durableId="209643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29"/>
    <w:rsid w:val="00040134"/>
    <w:rsid w:val="0006204C"/>
    <w:rsid w:val="00066127"/>
    <w:rsid w:val="00070C8C"/>
    <w:rsid w:val="000907B2"/>
    <w:rsid w:val="00093DCD"/>
    <w:rsid w:val="000A01C5"/>
    <w:rsid w:val="000C118B"/>
    <w:rsid w:val="000C22BA"/>
    <w:rsid w:val="000C428D"/>
    <w:rsid w:val="000C54B5"/>
    <w:rsid w:val="000F4738"/>
    <w:rsid w:val="00111590"/>
    <w:rsid w:val="00137EC3"/>
    <w:rsid w:val="00152747"/>
    <w:rsid w:val="001655BF"/>
    <w:rsid w:val="001845C2"/>
    <w:rsid w:val="00186929"/>
    <w:rsid w:val="001A51A9"/>
    <w:rsid w:val="001B2B45"/>
    <w:rsid w:val="001C096E"/>
    <w:rsid w:val="001C09FF"/>
    <w:rsid w:val="001C0DE4"/>
    <w:rsid w:val="001C612B"/>
    <w:rsid w:val="001D54C1"/>
    <w:rsid w:val="001E5CBE"/>
    <w:rsid w:val="001E6AA0"/>
    <w:rsid w:val="00206893"/>
    <w:rsid w:val="002417F6"/>
    <w:rsid w:val="00254A4A"/>
    <w:rsid w:val="002560F0"/>
    <w:rsid w:val="00282824"/>
    <w:rsid w:val="002A5357"/>
    <w:rsid w:val="002B1A8A"/>
    <w:rsid w:val="002C57C0"/>
    <w:rsid w:val="002C6ED0"/>
    <w:rsid w:val="002E75B6"/>
    <w:rsid w:val="002F2230"/>
    <w:rsid w:val="002F4AA0"/>
    <w:rsid w:val="0032714A"/>
    <w:rsid w:val="003609DC"/>
    <w:rsid w:val="00365003"/>
    <w:rsid w:val="00365365"/>
    <w:rsid w:val="00395DC1"/>
    <w:rsid w:val="003A158A"/>
    <w:rsid w:val="003A381D"/>
    <w:rsid w:val="003A7875"/>
    <w:rsid w:val="003B049C"/>
    <w:rsid w:val="003B6A61"/>
    <w:rsid w:val="003E0239"/>
    <w:rsid w:val="003E3882"/>
    <w:rsid w:val="003F5459"/>
    <w:rsid w:val="003F77E2"/>
    <w:rsid w:val="00403606"/>
    <w:rsid w:val="004069BD"/>
    <w:rsid w:val="00407F2E"/>
    <w:rsid w:val="00414AB3"/>
    <w:rsid w:val="00425D38"/>
    <w:rsid w:val="00443CF7"/>
    <w:rsid w:val="00475333"/>
    <w:rsid w:val="00490FB6"/>
    <w:rsid w:val="00500F40"/>
    <w:rsid w:val="00502514"/>
    <w:rsid w:val="00505C80"/>
    <w:rsid w:val="00511502"/>
    <w:rsid w:val="0051193E"/>
    <w:rsid w:val="00554745"/>
    <w:rsid w:val="00565600"/>
    <w:rsid w:val="00566998"/>
    <w:rsid w:val="00582469"/>
    <w:rsid w:val="005C12DA"/>
    <w:rsid w:val="005E19D0"/>
    <w:rsid w:val="005F0806"/>
    <w:rsid w:val="005F5DB5"/>
    <w:rsid w:val="0061179E"/>
    <w:rsid w:val="00622627"/>
    <w:rsid w:val="00627C14"/>
    <w:rsid w:val="00635B4F"/>
    <w:rsid w:val="006411D7"/>
    <w:rsid w:val="0064675E"/>
    <w:rsid w:val="0064750D"/>
    <w:rsid w:val="0066135D"/>
    <w:rsid w:val="00664D4D"/>
    <w:rsid w:val="006770AC"/>
    <w:rsid w:val="00685808"/>
    <w:rsid w:val="006A2FE3"/>
    <w:rsid w:val="006B255D"/>
    <w:rsid w:val="006B2FEB"/>
    <w:rsid w:val="006C0F52"/>
    <w:rsid w:val="006D73E6"/>
    <w:rsid w:val="006E3819"/>
    <w:rsid w:val="006F580C"/>
    <w:rsid w:val="007238E5"/>
    <w:rsid w:val="00744CD1"/>
    <w:rsid w:val="0078010C"/>
    <w:rsid w:val="007B5C9B"/>
    <w:rsid w:val="007C1C64"/>
    <w:rsid w:val="007C38F5"/>
    <w:rsid w:val="007D2611"/>
    <w:rsid w:val="007E1156"/>
    <w:rsid w:val="007E1B5C"/>
    <w:rsid w:val="007E5573"/>
    <w:rsid w:val="00802EB1"/>
    <w:rsid w:val="008363CD"/>
    <w:rsid w:val="008418E8"/>
    <w:rsid w:val="008755C7"/>
    <w:rsid w:val="0088674F"/>
    <w:rsid w:val="008918FD"/>
    <w:rsid w:val="00896311"/>
    <w:rsid w:val="008B465D"/>
    <w:rsid w:val="008B49BC"/>
    <w:rsid w:val="008C03F4"/>
    <w:rsid w:val="008C1966"/>
    <w:rsid w:val="008D14C8"/>
    <w:rsid w:val="008E739F"/>
    <w:rsid w:val="008F474C"/>
    <w:rsid w:val="009313D2"/>
    <w:rsid w:val="00941C85"/>
    <w:rsid w:val="009455A4"/>
    <w:rsid w:val="00957DAB"/>
    <w:rsid w:val="00986665"/>
    <w:rsid w:val="00991B16"/>
    <w:rsid w:val="009950DA"/>
    <w:rsid w:val="009A718D"/>
    <w:rsid w:val="009B059A"/>
    <w:rsid w:val="009B24FC"/>
    <w:rsid w:val="009B6C36"/>
    <w:rsid w:val="009C0BF2"/>
    <w:rsid w:val="009C2D7F"/>
    <w:rsid w:val="009F1318"/>
    <w:rsid w:val="009F3C72"/>
    <w:rsid w:val="00A40D75"/>
    <w:rsid w:val="00A611E9"/>
    <w:rsid w:val="00A76614"/>
    <w:rsid w:val="00AA21C1"/>
    <w:rsid w:val="00AB0FEE"/>
    <w:rsid w:val="00AF3CED"/>
    <w:rsid w:val="00B030ED"/>
    <w:rsid w:val="00B07421"/>
    <w:rsid w:val="00B326BE"/>
    <w:rsid w:val="00B51782"/>
    <w:rsid w:val="00B65F3A"/>
    <w:rsid w:val="00B7253C"/>
    <w:rsid w:val="00B84DC3"/>
    <w:rsid w:val="00B862DF"/>
    <w:rsid w:val="00B910CA"/>
    <w:rsid w:val="00B95561"/>
    <w:rsid w:val="00B97C2F"/>
    <w:rsid w:val="00BA5980"/>
    <w:rsid w:val="00BF1DC6"/>
    <w:rsid w:val="00C05DA4"/>
    <w:rsid w:val="00C10BC3"/>
    <w:rsid w:val="00C22B1D"/>
    <w:rsid w:val="00C30E26"/>
    <w:rsid w:val="00C4106C"/>
    <w:rsid w:val="00C43035"/>
    <w:rsid w:val="00C70B25"/>
    <w:rsid w:val="00C74BF7"/>
    <w:rsid w:val="00C85533"/>
    <w:rsid w:val="00C8563A"/>
    <w:rsid w:val="00CA63EA"/>
    <w:rsid w:val="00CB2D84"/>
    <w:rsid w:val="00CC6A83"/>
    <w:rsid w:val="00CD0C82"/>
    <w:rsid w:val="00CD76E8"/>
    <w:rsid w:val="00CF61CE"/>
    <w:rsid w:val="00D025EB"/>
    <w:rsid w:val="00D02ADF"/>
    <w:rsid w:val="00D03F49"/>
    <w:rsid w:val="00D054EF"/>
    <w:rsid w:val="00D34CE7"/>
    <w:rsid w:val="00D36247"/>
    <w:rsid w:val="00D47282"/>
    <w:rsid w:val="00D52FCA"/>
    <w:rsid w:val="00D54161"/>
    <w:rsid w:val="00D80667"/>
    <w:rsid w:val="00D9243B"/>
    <w:rsid w:val="00DB168F"/>
    <w:rsid w:val="00DB6699"/>
    <w:rsid w:val="00DD3368"/>
    <w:rsid w:val="00DE4894"/>
    <w:rsid w:val="00E03C63"/>
    <w:rsid w:val="00E10B71"/>
    <w:rsid w:val="00E37D59"/>
    <w:rsid w:val="00E51A55"/>
    <w:rsid w:val="00E5253A"/>
    <w:rsid w:val="00E5277F"/>
    <w:rsid w:val="00E63D82"/>
    <w:rsid w:val="00E65088"/>
    <w:rsid w:val="00E75E7E"/>
    <w:rsid w:val="00E80131"/>
    <w:rsid w:val="00E818D2"/>
    <w:rsid w:val="00E8779D"/>
    <w:rsid w:val="00E94C40"/>
    <w:rsid w:val="00EA7245"/>
    <w:rsid w:val="00EB39DF"/>
    <w:rsid w:val="00EB4144"/>
    <w:rsid w:val="00EB62E2"/>
    <w:rsid w:val="00EE1753"/>
    <w:rsid w:val="00EE5467"/>
    <w:rsid w:val="00EE62AB"/>
    <w:rsid w:val="00F00B3A"/>
    <w:rsid w:val="00F04E10"/>
    <w:rsid w:val="00F61117"/>
    <w:rsid w:val="00F72319"/>
    <w:rsid w:val="00F83604"/>
    <w:rsid w:val="00FB09A5"/>
    <w:rsid w:val="00FB6A2B"/>
    <w:rsid w:val="00FC425B"/>
    <w:rsid w:val="00FD54F1"/>
    <w:rsid w:val="00FE3C11"/>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5067"/>
  <w15:docId w15:val="{9B1E2321-C72D-45A1-B04C-9621A75A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16" w:line="259" w:lineRule="auto"/>
      <w:ind w:left="10" w:hanging="10"/>
      <w:outlineLvl w:val="0"/>
    </w:pPr>
    <w:rPr>
      <w:rFonts w:ascii="Calibri" w:eastAsia="Calibri" w:hAnsi="Calibri" w:cs="Calibri"/>
      <w:color w:val="2F5496"/>
      <w:sz w:val="26"/>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Calibri" w:eastAsia="Calibri" w:hAnsi="Calibri" w:cs="Calibri"/>
      <w:color w:val="2F5496"/>
      <w:sz w:val="26"/>
    </w:rPr>
  </w:style>
  <w:style w:type="paragraph" w:styleId="Heading3">
    <w:name w:val="heading 3"/>
    <w:next w:val="Normal"/>
    <w:link w:val="Heading3Char"/>
    <w:uiPriority w:val="9"/>
    <w:unhideWhenUsed/>
    <w:qFormat/>
    <w:pPr>
      <w:keepNext/>
      <w:keepLines/>
      <w:spacing w:after="122" w:line="259" w:lineRule="auto"/>
      <w:ind w:left="10" w:hanging="10"/>
      <w:outlineLvl w:val="2"/>
    </w:pPr>
    <w:rPr>
      <w:rFonts w:ascii="Calibri" w:eastAsia="Calibri" w:hAnsi="Calibri" w:cs="Calibri"/>
      <w:color w:val="1F3763"/>
    </w:rPr>
  </w:style>
  <w:style w:type="paragraph" w:styleId="Heading4">
    <w:name w:val="heading 4"/>
    <w:next w:val="Normal"/>
    <w:link w:val="Heading4Char"/>
    <w:uiPriority w:val="9"/>
    <w:unhideWhenUsed/>
    <w:qFormat/>
    <w:pPr>
      <w:keepNext/>
      <w:keepLines/>
      <w:spacing w:after="122" w:line="259" w:lineRule="auto"/>
      <w:ind w:left="10" w:hanging="10"/>
      <w:outlineLvl w:val="3"/>
    </w:pPr>
    <w:rPr>
      <w:rFonts w:ascii="Calibri" w:eastAsia="Calibri" w:hAnsi="Calibri" w:cs="Calibri"/>
      <w:color w:val="1F3763"/>
    </w:rPr>
  </w:style>
  <w:style w:type="paragraph" w:styleId="Heading5">
    <w:name w:val="heading 5"/>
    <w:next w:val="Normal"/>
    <w:link w:val="Heading5Char"/>
    <w:uiPriority w:val="9"/>
    <w:unhideWhenUsed/>
    <w:qFormat/>
    <w:pPr>
      <w:keepNext/>
      <w:keepLines/>
      <w:spacing w:line="259" w:lineRule="auto"/>
      <w:ind w:left="10" w:hanging="10"/>
      <w:outlineLvl w:val="4"/>
    </w:pPr>
    <w:rPr>
      <w:rFonts w:ascii="Calibri" w:eastAsia="Calibri" w:hAnsi="Calibri" w:cs="Calibri"/>
      <w:i/>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1F3763"/>
      <w:sz w:val="24"/>
    </w:rPr>
  </w:style>
  <w:style w:type="character" w:customStyle="1" w:styleId="Heading5Char">
    <w:name w:val="Heading 5 Char"/>
    <w:link w:val="Heading5"/>
    <w:rPr>
      <w:rFonts w:ascii="Calibri" w:eastAsia="Calibri" w:hAnsi="Calibri" w:cs="Calibri"/>
      <w:i/>
      <w:color w:val="2F5496"/>
      <w:sz w:val="24"/>
    </w:rPr>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26"/>
    </w:rPr>
  </w:style>
  <w:style w:type="character" w:customStyle="1" w:styleId="Heading3Char">
    <w:name w:val="Heading 3 Char"/>
    <w:link w:val="Heading3"/>
    <w:rPr>
      <w:rFonts w:ascii="Calibri" w:eastAsia="Calibri" w:hAnsi="Calibri" w:cs="Calibri"/>
      <w:color w:val="1F3763"/>
      <w:sz w:val="24"/>
    </w:rPr>
  </w:style>
  <w:style w:type="paragraph" w:styleId="TOC1">
    <w:name w:val="toc 1"/>
    <w:hidden/>
    <w:uiPriority w:val="39"/>
    <w:pPr>
      <w:spacing w:after="222" w:line="259" w:lineRule="auto"/>
      <w:ind w:left="20" w:right="1307" w:hanging="5"/>
    </w:pPr>
    <w:rPr>
      <w:rFonts w:ascii="Calibri" w:eastAsia="Calibri" w:hAnsi="Calibri" w:cs="Calibri"/>
      <w:color w:val="000000"/>
    </w:rPr>
  </w:style>
  <w:style w:type="paragraph" w:styleId="TOC2">
    <w:name w:val="toc 2"/>
    <w:hidden/>
    <w:uiPriority w:val="39"/>
    <w:pPr>
      <w:spacing w:after="224" w:line="259" w:lineRule="auto"/>
      <w:ind w:left="265" w:right="1296" w:hanging="10"/>
    </w:pPr>
    <w:rPr>
      <w:rFonts w:ascii="Calibri" w:eastAsia="Calibri" w:hAnsi="Calibri" w:cs="Calibri"/>
      <w:color w:val="000000"/>
    </w:rPr>
  </w:style>
  <w:style w:type="paragraph" w:styleId="TOC3">
    <w:name w:val="toc 3"/>
    <w:hidden/>
    <w:uiPriority w:val="39"/>
    <w:pPr>
      <w:spacing w:after="224" w:line="259" w:lineRule="auto"/>
      <w:ind w:left="505" w:right="1296" w:hanging="10"/>
    </w:pPr>
    <w:rPr>
      <w:rFonts w:ascii="Calibri" w:eastAsia="Calibri" w:hAnsi="Calibri" w:cs="Calibri"/>
      <w:color w:val="000000"/>
    </w:rPr>
  </w:style>
  <w:style w:type="paragraph" w:styleId="Header">
    <w:name w:val="header"/>
    <w:basedOn w:val="Normal"/>
    <w:link w:val="HeaderChar"/>
    <w:uiPriority w:val="99"/>
    <w:unhideWhenUsed/>
    <w:rsid w:val="00365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365"/>
    <w:rPr>
      <w:rFonts w:ascii="Calibri" w:eastAsia="Calibri" w:hAnsi="Calibri" w:cs="Calibri"/>
      <w:color w:val="000000"/>
    </w:rPr>
  </w:style>
  <w:style w:type="character" w:styleId="Hyperlink">
    <w:name w:val="Hyperlink"/>
    <w:basedOn w:val="DefaultParagraphFont"/>
    <w:uiPriority w:val="99"/>
    <w:unhideWhenUsed/>
    <w:rsid w:val="005C12DA"/>
    <w:rPr>
      <w:color w:val="467886" w:themeColor="hyperlink"/>
      <w:u w:val="single"/>
    </w:rPr>
  </w:style>
  <w:style w:type="character" w:styleId="UnresolvedMention">
    <w:name w:val="Unresolved Mention"/>
    <w:basedOn w:val="DefaultParagraphFont"/>
    <w:uiPriority w:val="99"/>
    <w:semiHidden/>
    <w:unhideWhenUsed/>
    <w:rsid w:val="00407F2E"/>
    <w:rPr>
      <w:color w:val="605E5C"/>
      <w:shd w:val="clear" w:color="auto" w:fill="E1DFDD"/>
    </w:rPr>
  </w:style>
  <w:style w:type="character" w:styleId="FollowedHyperlink">
    <w:name w:val="FollowedHyperlink"/>
    <w:basedOn w:val="DefaultParagraphFont"/>
    <w:uiPriority w:val="99"/>
    <w:semiHidden/>
    <w:unhideWhenUsed/>
    <w:rsid w:val="006C0F52"/>
    <w:rPr>
      <w:color w:val="96607D" w:themeColor="followedHyperlink"/>
      <w:u w:val="single"/>
    </w:rPr>
  </w:style>
  <w:style w:type="table" w:styleId="TableGrid">
    <w:name w:val="Table Grid"/>
    <w:basedOn w:val="TableNormal"/>
    <w:uiPriority w:val="39"/>
    <w:rsid w:val="00E3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55BF"/>
    <w:rPr>
      <w:rFonts w:ascii="Times New Roman" w:hAnsi="Times New Roman" w:cs="Times New Roman"/>
    </w:rPr>
  </w:style>
  <w:style w:type="paragraph" w:styleId="ListParagraph">
    <w:name w:val="List Paragraph"/>
    <w:basedOn w:val="Normal"/>
    <w:uiPriority w:val="34"/>
    <w:qFormat/>
    <w:rsid w:val="007C38F5"/>
    <w:pPr>
      <w:ind w:left="720"/>
      <w:contextualSpacing/>
    </w:pPr>
  </w:style>
  <w:style w:type="paragraph" w:styleId="Title">
    <w:name w:val="Title"/>
    <w:basedOn w:val="Normal"/>
    <w:next w:val="Normal"/>
    <w:link w:val="TitleChar"/>
    <w:uiPriority w:val="10"/>
    <w:qFormat/>
    <w:rsid w:val="00A611E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611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20780">
      <w:bodyDiv w:val="1"/>
      <w:marLeft w:val="0"/>
      <w:marRight w:val="0"/>
      <w:marTop w:val="0"/>
      <w:marBottom w:val="0"/>
      <w:divBdr>
        <w:top w:val="none" w:sz="0" w:space="0" w:color="auto"/>
        <w:left w:val="none" w:sz="0" w:space="0" w:color="auto"/>
        <w:bottom w:val="none" w:sz="0" w:space="0" w:color="auto"/>
        <w:right w:val="none" w:sz="0" w:space="0" w:color="auto"/>
      </w:divBdr>
      <w:divsChild>
        <w:div w:id="717121201">
          <w:marLeft w:val="0"/>
          <w:marRight w:val="0"/>
          <w:marTop w:val="0"/>
          <w:marBottom w:val="0"/>
          <w:divBdr>
            <w:top w:val="none" w:sz="0" w:space="0" w:color="auto"/>
            <w:left w:val="none" w:sz="0" w:space="0" w:color="auto"/>
            <w:bottom w:val="none" w:sz="0" w:space="0" w:color="auto"/>
            <w:right w:val="none" w:sz="0" w:space="0" w:color="auto"/>
          </w:divBdr>
        </w:div>
        <w:div w:id="866871771">
          <w:marLeft w:val="0"/>
          <w:marRight w:val="0"/>
          <w:marTop w:val="0"/>
          <w:marBottom w:val="0"/>
          <w:divBdr>
            <w:top w:val="none" w:sz="0" w:space="0" w:color="auto"/>
            <w:left w:val="none" w:sz="0" w:space="0" w:color="auto"/>
            <w:bottom w:val="none" w:sz="0" w:space="0" w:color="auto"/>
            <w:right w:val="none" w:sz="0" w:space="0" w:color="auto"/>
          </w:divBdr>
        </w:div>
      </w:divsChild>
    </w:div>
    <w:div w:id="450906531">
      <w:bodyDiv w:val="1"/>
      <w:marLeft w:val="0"/>
      <w:marRight w:val="0"/>
      <w:marTop w:val="0"/>
      <w:marBottom w:val="0"/>
      <w:divBdr>
        <w:top w:val="none" w:sz="0" w:space="0" w:color="auto"/>
        <w:left w:val="none" w:sz="0" w:space="0" w:color="auto"/>
        <w:bottom w:val="none" w:sz="0" w:space="0" w:color="auto"/>
        <w:right w:val="none" w:sz="0" w:space="0" w:color="auto"/>
      </w:divBdr>
      <w:divsChild>
        <w:div w:id="1182889986">
          <w:marLeft w:val="0"/>
          <w:marRight w:val="0"/>
          <w:marTop w:val="0"/>
          <w:marBottom w:val="0"/>
          <w:divBdr>
            <w:top w:val="none" w:sz="0" w:space="0" w:color="auto"/>
            <w:left w:val="none" w:sz="0" w:space="0" w:color="auto"/>
            <w:bottom w:val="none" w:sz="0" w:space="0" w:color="auto"/>
            <w:right w:val="none" w:sz="0" w:space="0" w:color="auto"/>
          </w:divBdr>
        </w:div>
      </w:divsChild>
    </w:div>
    <w:div w:id="552543440">
      <w:bodyDiv w:val="1"/>
      <w:marLeft w:val="0"/>
      <w:marRight w:val="0"/>
      <w:marTop w:val="0"/>
      <w:marBottom w:val="0"/>
      <w:divBdr>
        <w:top w:val="none" w:sz="0" w:space="0" w:color="auto"/>
        <w:left w:val="none" w:sz="0" w:space="0" w:color="auto"/>
        <w:bottom w:val="none" w:sz="0" w:space="0" w:color="auto"/>
        <w:right w:val="none" w:sz="0" w:space="0" w:color="auto"/>
      </w:divBdr>
    </w:div>
    <w:div w:id="680426386">
      <w:bodyDiv w:val="1"/>
      <w:marLeft w:val="0"/>
      <w:marRight w:val="0"/>
      <w:marTop w:val="0"/>
      <w:marBottom w:val="0"/>
      <w:divBdr>
        <w:top w:val="none" w:sz="0" w:space="0" w:color="auto"/>
        <w:left w:val="none" w:sz="0" w:space="0" w:color="auto"/>
        <w:bottom w:val="none" w:sz="0" w:space="0" w:color="auto"/>
        <w:right w:val="none" w:sz="0" w:space="0" w:color="auto"/>
      </w:divBdr>
    </w:div>
    <w:div w:id="794297985">
      <w:bodyDiv w:val="1"/>
      <w:marLeft w:val="0"/>
      <w:marRight w:val="0"/>
      <w:marTop w:val="0"/>
      <w:marBottom w:val="0"/>
      <w:divBdr>
        <w:top w:val="none" w:sz="0" w:space="0" w:color="auto"/>
        <w:left w:val="none" w:sz="0" w:space="0" w:color="auto"/>
        <w:bottom w:val="none" w:sz="0" w:space="0" w:color="auto"/>
        <w:right w:val="none" w:sz="0" w:space="0" w:color="auto"/>
      </w:divBdr>
    </w:div>
    <w:div w:id="812140066">
      <w:bodyDiv w:val="1"/>
      <w:marLeft w:val="0"/>
      <w:marRight w:val="0"/>
      <w:marTop w:val="0"/>
      <w:marBottom w:val="0"/>
      <w:divBdr>
        <w:top w:val="none" w:sz="0" w:space="0" w:color="auto"/>
        <w:left w:val="none" w:sz="0" w:space="0" w:color="auto"/>
        <w:bottom w:val="none" w:sz="0" w:space="0" w:color="auto"/>
        <w:right w:val="none" w:sz="0" w:space="0" w:color="auto"/>
      </w:divBdr>
    </w:div>
    <w:div w:id="1248734568">
      <w:bodyDiv w:val="1"/>
      <w:marLeft w:val="0"/>
      <w:marRight w:val="0"/>
      <w:marTop w:val="0"/>
      <w:marBottom w:val="0"/>
      <w:divBdr>
        <w:top w:val="none" w:sz="0" w:space="0" w:color="auto"/>
        <w:left w:val="none" w:sz="0" w:space="0" w:color="auto"/>
        <w:bottom w:val="none" w:sz="0" w:space="0" w:color="auto"/>
        <w:right w:val="none" w:sz="0" w:space="0" w:color="auto"/>
      </w:divBdr>
    </w:div>
    <w:div w:id="1291276806">
      <w:bodyDiv w:val="1"/>
      <w:marLeft w:val="0"/>
      <w:marRight w:val="0"/>
      <w:marTop w:val="0"/>
      <w:marBottom w:val="0"/>
      <w:divBdr>
        <w:top w:val="none" w:sz="0" w:space="0" w:color="auto"/>
        <w:left w:val="none" w:sz="0" w:space="0" w:color="auto"/>
        <w:bottom w:val="none" w:sz="0" w:space="0" w:color="auto"/>
        <w:right w:val="none" w:sz="0" w:space="0" w:color="auto"/>
      </w:divBdr>
    </w:div>
    <w:div w:id="1437746300">
      <w:bodyDiv w:val="1"/>
      <w:marLeft w:val="0"/>
      <w:marRight w:val="0"/>
      <w:marTop w:val="0"/>
      <w:marBottom w:val="0"/>
      <w:divBdr>
        <w:top w:val="none" w:sz="0" w:space="0" w:color="auto"/>
        <w:left w:val="none" w:sz="0" w:space="0" w:color="auto"/>
        <w:bottom w:val="none" w:sz="0" w:space="0" w:color="auto"/>
        <w:right w:val="none" w:sz="0" w:space="0" w:color="auto"/>
      </w:divBdr>
      <w:divsChild>
        <w:div w:id="287320903">
          <w:marLeft w:val="1080"/>
          <w:marRight w:val="0"/>
          <w:marTop w:val="200"/>
          <w:marBottom w:val="0"/>
          <w:divBdr>
            <w:top w:val="none" w:sz="0" w:space="0" w:color="auto"/>
            <w:left w:val="none" w:sz="0" w:space="0" w:color="auto"/>
            <w:bottom w:val="none" w:sz="0" w:space="0" w:color="auto"/>
            <w:right w:val="none" w:sz="0" w:space="0" w:color="auto"/>
          </w:divBdr>
        </w:div>
        <w:div w:id="462776833">
          <w:marLeft w:val="1080"/>
          <w:marRight w:val="0"/>
          <w:marTop w:val="200"/>
          <w:marBottom w:val="0"/>
          <w:divBdr>
            <w:top w:val="none" w:sz="0" w:space="0" w:color="auto"/>
            <w:left w:val="none" w:sz="0" w:space="0" w:color="auto"/>
            <w:bottom w:val="none" w:sz="0" w:space="0" w:color="auto"/>
            <w:right w:val="none" w:sz="0" w:space="0" w:color="auto"/>
          </w:divBdr>
        </w:div>
        <w:div w:id="529536809">
          <w:marLeft w:val="1080"/>
          <w:marRight w:val="0"/>
          <w:marTop w:val="200"/>
          <w:marBottom w:val="0"/>
          <w:divBdr>
            <w:top w:val="none" w:sz="0" w:space="0" w:color="auto"/>
            <w:left w:val="none" w:sz="0" w:space="0" w:color="auto"/>
            <w:bottom w:val="none" w:sz="0" w:space="0" w:color="auto"/>
            <w:right w:val="none" w:sz="0" w:space="0" w:color="auto"/>
          </w:divBdr>
        </w:div>
        <w:div w:id="842359472">
          <w:marLeft w:val="1080"/>
          <w:marRight w:val="0"/>
          <w:marTop w:val="200"/>
          <w:marBottom w:val="0"/>
          <w:divBdr>
            <w:top w:val="none" w:sz="0" w:space="0" w:color="auto"/>
            <w:left w:val="none" w:sz="0" w:space="0" w:color="auto"/>
            <w:bottom w:val="none" w:sz="0" w:space="0" w:color="auto"/>
            <w:right w:val="none" w:sz="0" w:space="0" w:color="auto"/>
          </w:divBdr>
        </w:div>
        <w:div w:id="1465003053">
          <w:marLeft w:val="1080"/>
          <w:marRight w:val="0"/>
          <w:marTop w:val="200"/>
          <w:marBottom w:val="0"/>
          <w:divBdr>
            <w:top w:val="none" w:sz="0" w:space="0" w:color="auto"/>
            <w:left w:val="none" w:sz="0" w:space="0" w:color="auto"/>
            <w:bottom w:val="none" w:sz="0" w:space="0" w:color="auto"/>
            <w:right w:val="none" w:sz="0" w:space="0" w:color="auto"/>
          </w:divBdr>
        </w:div>
        <w:div w:id="1721174933">
          <w:marLeft w:val="1080"/>
          <w:marRight w:val="0"/>
          <w:marTop w:val="200"/>
          <w:marBottom w:val="0"/>
          <w:divBdr>
            <w:top w:val="none" w:sz="0" w:space="0" w:color="auto"/>
            <w:left w:val="none" w:sz="0" w:space="0" w:color="auto"/>
            <w:bottom w:val="none" w:sz="0" w:space="0" w:color="auto"/>
            <w:right w:val="none" w:sz="0" w:space="0" w:color="auto"/>
          </w:divBdr>
        </w:div>
        <w:div w:id="1822234595">
          <w:marLeft w:val="1080"/>
          <w:marRight w:val="0"/>
          <w:marTop w:val="200"/>
          <w:marBottom w:val="0"/>
          <w:divBdr>
            <w:top w:val="none" w:sz="0" w:space="0" w:color="auto"/>
            <w:left w:val="none" w:sz="0" w:space="0" w:color="auto"/>
            <w:bottom w:val="none" w:sz="0" w:space="0" w:color="auto"/>
            <w:right w:val="none" w:sz="0" w:space="0" w:color="auto"/>
          </w:divBdr>
        </w:div>
        <w:div w:id="1872183774">
          <w:marLeft w:val="1080"/>
          <w:marRight w:val="0"/>
          <w:marTop w:val="200"/>
          <w:marBottom w:val="0"/>
          <w:divBdr>
            <w:top w:val="none" w:sz="0" w:space="0" w:color="auto"/>
            <w:left w:val="none" w:sz="0" w:space="0" w:color="auto"/>
            <w:bottom w:val="none" w:sz="0" w:space="0" w:color="auto"/>
            <w:right w:val="none" w:sz="0" w:space="0" w:color="auto"/>
          </w:divBdr>
        </w:div>
        <w:div w:id="1897234098">
          <w:marLeft w:val="1080"/>
          <w:marRight w:val="0"/>
          <w:marTop w:val="200"/>
          <w:marBottom w:val="0"/>
          <w:divBdr>
            <w:top w:val="none" w:sz="0" w:space="0" w:color="auto"/>
            <w:left w:val="none" w:sz="0" w:space="0" w:color="auto"/>
            <w:bottom w:val="none" w:sz="0" w:space="0" w:color="auto"/>
            <w:right w:val="none" w:sz="0" w:space="0" w:color="auto"/>
          </w:divBdr>
        </w:div>
        <w:div w:id="1961108653">
          <w:marLeft w:val="1080"/>
          <w:marRight w:val="0"/>
          <w:marTop w:val="200"/>
          <w:marBottom w:val="0"/>
          <w:divBdr>
            <w:top w:val="none" w:sz="0" w:space="0" w:color="auto"/>
            <w:left w:val="none" w:sz="0" w:space="0" w:color="auto"/>
            <w:bottom w:val="none" w:sz="0" w:space="0" w:color="auto"/>
            <w:right w:val="none" w:sz="0" w:space="0" w:color="auto"/>
          </w:divBdr>
        </w:div>
        <w:div w:id="2059356382">
          <w:marLeft w:val="1080"/>
          <w:marRight w:val="0"/>
          <w:marTop w:val="200"/>
          <w:marBottom w:val="0"/>
          <w:divBdr>
            <w:top w:val="none" w:sz="0" w:space="0" w:color="auto"/>
            <w:left w:val="none" w:sz="0" w:space="0" w:color="auto"/>
            <w:bottom w:val="none" w:sz="0" w:space="0" w:color="auto"/>
            <w:right w:val="none" w:sz="0" w:space="0" w:color="auto"/>
          </w:divBdr>
        </w:div>
        <w:div w:id="2073919230">
          <w:marLeft w:val="1080"/>
          <w:marRight w:val="0"/>
          <w:marTop w:val="200"/>
          <w:marBottom w:val="0"/>
          <w:divBdr>
            <w:top w:val="none" w:sz="0" w:space="0" w:color="auto"/>
            <w:left w:val="none" w:sz="0" w:space="0" w:color="auto"/>
            <w:bottom w:val="none" w:sz="0" w:space="0" w:color="auto"/>
            <w:right w:val="none" w:sz="0" w:space="0" w:color="auto"/>
          </w:divBdr>
        </w:div>
      </w:divsChild>
    </w:div>
    <w:div w:id="1634561040">
      <w:bodyDiv w:val="1"/>
      <w:marLeft w:val="0"/>
      <w:marRight w:val="0"/>
      <w:marTop w:val="0"/>
      <w:marBottom w:val="0"/>
      <w:divBdr>
        <w:top w:val="none" w:sz="0" w:space="0" w:color="auto"/>
        <w:left w:val="none" w:sz="0" w:space="0" w:color="auto"/>
        <w:bottom w:val="none" w:sz="0" w:space="0" w:color="auto"/>
        <w:right w:val="none" w:sz="0" w:space="0" w:color="auto"/>
      </w:divBdr>
    </w:div>
    <w:div w:id="1727679608">
      <w:bodyDiv w:val="1"/>
      <w:marLeft w:val="0"/>
      <w:marRight w:val="0"/>
      <w:marTop w:val="0"/>
      <w:marBottom w:val="0"/>
      <w:divBdr>
        <w:top w:val="none" w:sz="0" w:space="0" w:color="auto"/>
        <w:left w:val="none" w:sz="0" w:space="0" w:color="auto"/>
        <w:bottom w:val="none" w:sz="0" w:space="0" w:color="auto"/>
        <w:right w:val="none" w:sz="0" w:space="0" w:color="auto"/>
      </w:divBdr>
    </w:div>
    <w:div w:id="191550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b.ac.uk/sites/qubgp/" TargetMode="External"/><Relationship Id="rId18" Type="http://schemas.openxmlformats.org/officeDocument/2006/relationships/hyperlink" Target="https://www.qub.ac.uk/sites/qubgp/Resources/NewPractices/" TargetMode="External"/><Relationship Id="rId26" Type="http://schemas.openxmlformats.org/officeDocument/2006/relationships/hyperlink" Target="https://versusarthritis.org/" TargetMode="External"/><Relationship Id="rId39" Type="http://schemas.openxmlformats.org/officeDocument/2006/relationships/hyperlink" Target="https://www.gmc-uk.org/education/standards-guidance-and-curricula/guidance/student-professionalism-and-ftp/achieving-good-medical-practice" TargetMode="External"/><Relationship Id="rId21" Type="http://schemas.openxmlformats.org/officeDocument/2006/relationships/hyperlink" Target="https://qub-med.epads.mkmapps.com/" TargetMode="External"/><Relationship Id="rId34" Type="http://schemas.openxmlformats.org/officeDocument/2006/relationships/hyperlink" Target="mailto:m.dolan@qub.ac.uk" TargetMode="External"/><Relationship Id="rId42" Type="http://schemas.openxmlformats.org/officeDocument/2006/relationships/hyperlink" Target="https://www.ucl.ac.uk/epidemiology-health-care/sites/epidemiology_health_care/files/learning-general-practice.pdf" TargetMode="External"/><Relationship Id="rId47" Type="http://schemas.openxmlformats.org/officeDocument/2006/relationships/image" Target="media/image2.png"/><Relationship Id="rId50" Type="http://schemas.openxmlformats.org/officeDocument/2006/relationships/hyperlink" Target="mailto:gpadmin@qub.ac.uk"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cl.ac.uk/epidemiology-health-care/sites/epidemiology_health_care/files/learning-general-practice.pdf" TargetMode="External"/><Relationship Id="rId29" Type="http://schemas.openxmlformats.org/officeDocument/2006/relationships/hyperlink" Target="https://www.rqia.org.uk/RQIA/files/9d/9da8c378-696e-452a-b2e0-2bed505f53d5.pdf" TargetMode="External"/><Relationship Id="rId11" Type="http://schemas.openxmlformats.org/officeDocument/2006/relationships/image" Target="media/image1.jpeg"/><Relationship Id="rId24" Type="http://schemas.openxmlformats.org/officeDocument/2006/relationships/hyperlink" Target="https://www.med.qub.ac.uk/portal/prof/absence.aspx" TargetMode="External"/><Relationship Id="rId32" Type="http://schemas.openxmlformats.org/officeDocument/2006/relationships/hyperlink" Target="https://qub-med.epads.mkmapps.com/" TargetMode="External"/><Relationship Id="rId37" Type="http://schemas.openxmlformats.org/officeDocument/2006/relationships/hyperlink" Target="https://www.gmc-uk.org/-/media/documents/mla-content-map-_pdf-85707770.pdf" TargetMode="External"/><Relationship Id="rId40" Type="http://schemas.openxmlformats.org/officeDocument/2006/relationships/hyperlink" Target="https://www.med.qub.ac.uk/portal/Account/Login.aspx" TargetMode="External"/><Relationship Id="rId45" Type="http://schemas.openxmlformats.org/officeDocument/2006/relationships/hyperlink" Target="https://learn.capsule.ac.uk/"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qub.ac.uk/sites/qubgp/Resources/NewPrac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gp.org.uk/training-exams/discover-general-practice/medical-students/undergraduate" TargetMode="External"/><Relationship Id="rId22" Type="http://schemas.openxmlformats.org/officeDocument/2006/relationships/hyperlink" Target="https://qub-med.epads.mkmapps.com/" TargetMode="External"/><Relationship Id="rId27" Type="http://schemas.openxmlformats.org/officeDocument/2006/relationships/hyperlink" Target="https://www.med.qub.ac.uk/portal/Account/Login.aspx" TargetMode="External"/><Relationship Id="rId30" Type="http://schemas.openxmlformats.org/officeDocument/2006/relationships/hyperlink" Target="https://www.med.qub.ac.uk/Portal/Account/Login.aspx?ReturnUrl=%2FPortal%2Findex.aspx" TargetMode="External"/><Relationship Id="rId35" Type="http://schemas.openxmlformats.org/officeDocument/2006/relationships/hyperlink" Target="https://prescribingsafetyassessment.ac.uk/" TargetMode="External"/><Relationship Id="rId43" Type="http://schemas.openxmlformats.org/officeDocument/2006/relationships/hyperlink" Target="https://www.ucl.ac.uk/epidemiology-health-care/sites/epidemiology_health_care/files/learning-general-practice.pdf" TargetMode="External"/><Relationship Id="rId48" Type="http://schemas.openxmlformats.org/officeDocument/2006/relationships/hyperlink" Target="https://gpsubdeanery.co.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ustomXml" Target="ink/ink1.xml"/><Relationship Id="rId3" Type="http://schemas.openxmlformats.org/officeDocument/2006/relationships/customXml" Target="../customXml/item3.xml"/><Relationship Id="rId12" Type="http://schemas.openxmlformats.org/officeDocument/2006/relationships/hyperlink" Target="mailto:helen.reid@qub.ac.uk" TargetMode="External"/><Relationship Id="rId17" Type="http://schemas.openxmlformats.org/officeDocument/2006/relationships/hyperlink" Target="https://www.qub.ac.uk/sites/qubgp/Resources/NewPractices/" TargetMode="External"/><Relationship Id="rId25" Type="http://schemas.openxmlformats.org/officeDocument/2006/relationships/hyperlink" Target="mailto:gpadmin@qub.ac.uk" TargetMode="External"/><Relationship Id="rId33" Type="http://schemas.openxmlformats.org/officeDocument/2006/relationships/hyperlink" Target="mailto:gpadmin@qub.ac.uk" TargetMode="External"/><Relationship Id="rId38" Type="http://schemas.openxmlformats.org/officeDocument/2006/relationships/hyperlink" Target="https://www.gmc-uk.org/education/standards-guidance-and-curricula/guidance/student-professionalism-and-ftp/achieving-good-medical-practice" TargetMode="External"/><Relationship Id="rId46" Type="http://schemas.openxmlformats.org/officeDocument/2006/relationships/hyperlink" Target="https://learn.capsule.ac.uk/" TargetMode="External"/><Relationship Id="rId20" Type="http://schemas.openxmlformats.org/officeDocument/2006/relationships/hyperlink" Target="https://www.qub.ac.uk/sites/qubgp/Resources/MyProgress/" TargetMode="External"/><Relationship Id="rId41" Type="http://schemas.openxmlformats.org/officeDocument/2006/relationships/hyperlink" Target="https://www.med.qub.ac.uk/portal/Account/Login.asp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cl.ac.uk/epidemiology-health-care/sites/epidemiology_health_care/files/learning-general-practice.pdf" TargetMode="External"/><Relationship Id="rId23" Type="http://schemas.openxmlformats.org/officeDocument/2006/relationships/hyperlink" Target="https://www.med.qub.ac.uk/portal/prof/absence.aspx" TargetMode="External"/><Relationship Id="rId28" Type="http://schemas.openxmlformats.org/officeDocument/2006/relationships/hyperlink" Target="https://www.rqia.org.uk/RQIA/files/73/734a792f-f9d4-47f0-830f-31f9db51c82a.pdf" TargetMode="External"/><Relationship Id="rId36" Type="http://schemas.openxmlformats.org/officeDocument/2006/relationships/hyperlink" Target="https://www.gmc-uk.org/-/media/gmc-site/education/downloads/guidance/practical_skills_and_procedures_a4_july_2023.pdf" TargetMode="External"/><Relationship Id="rId49" Type="http://schemas.openxmlformats.org/officeDocument/2006/relationships/image" Target="media/image3.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ed.qub.ac.uk/portal/Account/Login.aspx" TargetMode="External"/><Relationship Id="rId44" Type="http://schemas.openxmlformats.org/officeDocument/2006/relationships/hyperlink" Target="https://auth.medicalschoolscouncil.org.uk/users/sign_in" TargetMode="External"/><Relationship Id="rId5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s://www.qub.ac.uk/sites/qubg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8T07:51:18.144"/>
    </inkml:context>
    <inkml:brush xml:id="br0">
      <inkml:brushProperty name="width" value="0.05" units="cm"/>
      <inkml:brushProperty name="height" value="0.05" units="cm"/>
    </inkml:brush>
  </inkml:definitions>
  <inkml:trace contextRef="#ctx0" brushRef="#br0">697 1 24575,'-5'10'0,"-23"35"0,-3 0 0,-50 56 0,55-70 0,6-7 0,-91 115 0,13 6 0,-7 32 0,-16-6 0,112-159 0,4-5 0,-1-1 0,1 1 0,-1 0 0,0-1 0,-1 0 0,0 0 0,-8 4 0,11-9 0,4-6 0,6-8 0,-4 10 0,73-136 0,-54 108 0,1 1 0,37-39 0,247-198 0,-263 232 0,-43 35 0,171-130 0,-143 111 0,2 1 0,2 0 0,-1 2 0,41-15 0,-68 30 0,19-7 0,-22 7 0,0 1 0,-1 0 0,1 0 0,1 0 0,-2-1 0,1 1 0,0 0 0,0 0 0,0 0 0,-1 0 0,1 0 0,1 0 0,-2 0 0,1 1 0,0-1 0,-1 0 0,2 0 0,-1 0 0,-1 1 0,1-1 0,1 1 0,-1-1 0,-1 1 0,0-1 0,0 0 0,1 0 0,-1 0 0,0 1 0,0-1 0,0 1 0,0-1 0,0 0 0,0 0 0,0 0 0,0 1 0,0-1 0,0 0 0,0 0 0,0 0 0,0 1 0,0-1 0,0 0 0,0 0 0,0 1 0,0-1 0,0 0 0,0 1 0,0-1 0,0 0 0,0 0 0,-1 0 0,1 1 0,0-1 0,-1 0 0,-78 160 0,-20-4 0,-6-19 0,-12-7 0,-18 21 0,123-135 0,8-11 0,0 1 0,0-1 0,-1 1 0,-5 3 0,9-8 0,3-6 0,53-69 0,3 2 0,133-124 0,-103 118 0,160-130 0,-233 197 0,0 0 0,0 2 0,2 0 0,-1 0 0,1 1 0,1 0 0,27-7 0,-43 15 0,-1-1 0,-1 1 0,2 0 0,-2 0 0,1 0 0,1 0 0,-2 0 0,1 0 0,0 0 0,0 0 0,0 0 0,0 0 0,0 0 0,0 0 0,1 1 0,-2-1 0,1 0 0,0 0 0,-1 0 0,1 1 0,-1-1 0,0 1 0,0-1 0,1 0 0,-1 1 0,1-1 0,-1 0 0,0 1 0,0-1 0,0 0 0,0 1 0,1 0 0,-1-1 0,0 0 0,0 1 0,0-1 0,0 4 0,0-1 0,0 0 0,-1 0 0,1-1 0,0 2 0,-3 3 0,-72 193 0,60-159 0,-30 66 0,31-78 0,-30 45 0,31-59 0,-16 17 0,-12 15 0,28-29 0,-2-1 0,0 0 0,-2 0 0,0-1 0,-22 15 0,37-27 0,2-3 0,2-3 0,188-240 0,26 10 0,-190 206 0,1 1 0,2 0 0,63-40 0,-72 53 0,1 0 0,1 1 0,0 2 0,1-1 0,0 2 0,0 0 0,41-8 0,-52 14 0,-1 0 0,1 1 0,0 0 0,0 0 0,0 1 0,0 1 0,-1 0 0,1 0 0,0 1 0,12 3 0,-18-4 0,1 1 0,-2 0 0,1 1 0,0-1 0,-1 1 0,1 0 0,0 0 0,-1 0 0,0 1 0,0-1 0,-1 1 0,0 0 0,0 0 0,1 0 0,-2 1 0,1-1 0,-1 1 0,-1 0 0,6 8 0,-5-3 0,1 1 0,-1 0 0,-1 0 0,-1 0 0,1 1 0,-2-1 0,0 0 0,-1 0 0,-1 1 0,0-1 0,-4 14 0,-3 2 0,-3 1 0,0-2 0,-21 31 0,11-22 0,-2-2 0,-3 0 0,-1-2 0,-2 0 0,-1-2 0,-2-1 0,-46 31 0,51-41 0,-1-1 0,-1-2 0,0 0 0,-2-1 0,0-2 0,-62 17 0,-212 30 0,228-46 0,-91 24 0,74-14 0,92-22 0,-7 1 0,10-2 0,0 0 0,0 0 0,0 0 0,0 0 0,-1 0 0,1 0 0,0 0 0,0 0 0,-1 0 0,1-1 0,0 1 0,0 0 0,-1 0 0,1 0 0,0 0 0,0 0 0,0 0 0,0-1 0,0 1 0,0 0 0,0 0 0,-1 0 0,1 0 0,0 0 0,0 0 0,0 0 0,0-1 0,-1 1 0,1 0 0,0 0 0,0 0 0,0 0 0,0 0 0,0 0 0,0-1 0,0 1 0,0 0 0,0 0 0,0 0 0,0 0 0,0-1 0,4 0 0,291-79 0,8 10 0,-246 56 0,269-40 0,-171 31 0,112-12 0,-189 29 0,112 2 0,-179 5 0,-11-1 0,0 0 0,0 0 0,0 0 0,0 0 0,1 0 0,-1 0 0,0 1 0,0-1 0,0 0 0,0 0 0,0 0 0,0 0 0,0 0 0,0 0 0,0 0 0,0 0 0,0 0 0,0 0 0,0 0 0,0 0 0,0 0 0,0 0 0,0 1 0,0-1 0,0 0 0,0 0 0,0 0 0,0 0 0,0 0 0,0 0 0,0 0 0,0 0 0,0 0 0,0 0 0,0 0 0,0 0 0,0 0 0,0 0 0,0 0 0,0 0 0,0 0 0,0 0 0,0 0 0,0 0 0,0 0 0,0 0 0,0 0 0,0 0 0,0 0 0,0 0 0,0 0 0,0 0 0,0 1 0,0-1 0,-1 0 0,1 0 0,0 0 0,0 0 0,0 0 0,0 0 0,0 0 0,0 0 0,0 0 0,0 0 0,-18 5 0,11-3 0,-50 13 0,-32 9 0,-109 42 0,197-66 0,1 0 0,0 0 0,0 0 0,-1 0 0,0 0 0,1 1 0,0-1 0,0 0 0,-1 1 0,1-1 0,-1 0 0,1 0 0,-1 1 0,1-1 0,0 0 0,0 0 0,0 1 0,0-1 0,-1 0 0,1 0 0,0 2 0,0-2 0,1 0 0,-1 0 0,0 0 0,1 0 0,0 0 0,0 0 0,-1 0 0,0 0 0,1 1 0,0-2 0,-1 1 0,0 0 0,1 0 0,0 0 0,0 0 0,-1 0 0,0 0 0,1 0 0,-1 0 0,1 0 0,-1-1 0,1 0 0,28-8 0,0-2 0,-1 0 0,0-2 0,-2-1 0,0 0 0,24-19 0,-42 28 0,-1-1 0,9-8 0,-5 17 0,16 4 0,0-2 0,0 0 0,1-2 0,-1-1 0,1 0 0,1-1 0,-2-2 0,1 0 0,0-1 0,41-9 0,-7-2 0,-2-2 0,-1-3 0,89-35 0,193-109 0,-23-28 0,-312 187 0,145-102 0,-234 163 0,30-24 0,-189 136 0,13 12 0,138-94 0,83-79 0,0 1 0,1-1 0,1 1 0,-1 1 0,1-1 0,2 1 0,-1 0 0,-2 11 0,6-19 0,1-1 0,0 1 0,-1-1 0,1 1 0,0-1 0,0 1 0,0 0 0,1-1 0,-1 0 0,1 1 0,0-1 0,0 1 0,0-1 0,0 0 0,2 3 0,-1-3 0,-1 0 0,1 0 0,0 0 0,0-1 0,1 1 0,-1 0 0,1-1 0,-1 1 0,1-1 0,0 0 0,-1 0 0,1 0 0,0 0 0,0 0 0,5 0 0,9 3 0,2-2 0,-1 0 0,0 0 0,1-2 0,33-2 0,91-17 0,-50 1 0,-1-4 0,175-62 0,-249 78 0,-8 2 0,0 1 0,0-1 0,15-10 0,-28 14 0,2 0 0,1 0 0,-1 0 0,1 1 0,0-1 0,-1 0 0,1 0 0,0 0 0,0 0 0,0 0 0,0 0 0,0 0 0,-1 0 0,1 0 0,0 1 0,-1-1 0,1 0 0,0 0 0,0 1 0,0-1 0,0 0 0,0 0 0,0 0 0,0 0 0,0 1 0,0-1 0,0 0 0,-1 0 0,2 3 0,-1-1 0,0 0 0,1 1 0,0-1 0,-1 0 0,2 0 0,-1 0 0,0 0 0,0 0 0,1 0 0,-1 0 0,1 0 0,0 0 0,0 0 0,-1-1 0,2 1 0,-1-1 0,0 0 0,0 1 0,1-1 0,-1 1 0,1-1 0,3 1 0,6 1 0,-1 0 0,0-1 0,1 0 0,18 1 0,-17-3 0,0 2 0,20 4 0,53 21 0,-57-16 0,2-2 0,61 12 0,-41-15 0,97-1 0,4 1 0,174 37 0,-179-21 0,-51-8-30,800 102-1088,548-7-1599,-1260-101-1609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FAFD0CCD112F4CBEF8C1D972F409C9" ma:contentTypeVersion="15" ma:contentTypeDescription="Create a new document." ma:contentTypeScope="" ma:versionID="f0af3bee2ee609e0cc9ef6bf7777a10d">
  <xsd:schema xmlns:xsd="http://www.w3.org/2001/XMLSchema" xmlns:xs="http://www.w3.org/2001/XMLSchema" xmlns:p="http://schemas.microsoft.com/office/2006/metadata/properties" xmlns:ns3="58710d87-b8b5-40e4-9932-adec9c6ae7f1" xmlns:ns4="0884ae93-4d19-4866-8cb9-f4799ee67e19" targetNamespace="http://schemas.microsoft.com/office/2006/metadata/properties" ma:root="true" ma:fieldsID="16759c1269e7c67d2749bc05797e4036" ns3:_="" ns4:_="">
    <xsd:import namespace="58710d87-b8b5-40e4-9932-adec9c6ae7f1"/>
    <xsd:import namespace="0884ae93-4d19-4866-8cb9-f4799ee67e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10d87-b8b5-40e4-9932-adec9c6ae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4ae93-4d19-4866-8cb9-f4799ee67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710d87-b8b5-40e4-9932-adec9c6ae7f1" xsi:nil="true"/>
  </documentManagement>
</p:properties>
</file>

<file path=customXml/itemProps1.xml><?xml version="1.0" encoding="utf-8"?>
<ds:datastoreItem xmlns:ds="http://schemas.openxmlformats.org/officeDocument/2006/customXml" ds:itemID="{7C511DAD-073C-4360-9115-EE52A283C154}">
  <ds:schemaRefs>
    <ds:schemaRef ds:uri="http://schemas.openxmlformats.org/officeDocument/2006/bibliography"/>
  </ds:schemaRefs>
</ds:datastoreItem>
</file>

<file path=customXml/itemProps2.xml><?xml version="1.0" encoding="utf-8"?>
<ds:datastoreItem xmlns:ds="http://schemas.openxmlformats.org/officeDocument/2006/customXml" ds:itemID="{80C3D490-1255-4D5A-9508-4E289BDF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10d87-b8b5-40e4-9932-adec9c6ae7f1"/>
    <ds:schemaRef ds:uri="0884ae93-4d19-4866-8cb9-f4799ee67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BF83B-9171-48B5-99A7-AC9A67ECA56A}">
  <ds:schemaRefs>
    <ds:schemaRef ds:uri="http://schemas.microsoft.com/sharepoint/v3/contenttype/forms"/>
  </ds:schemaRefs>
</ds:datastoreItem>
</file>

<file path=customXml/itemProps4.xml><?xml version="1.0" encoding="utf-8"?>
<ds:datastoreItem xmlns:ds="http://schemas.openxmlformats.org/officeDocument/2006/customXml" ds:itemID="{31A3CEF2-FB1D-4082-99D2-6B2603456595}">
  <ds:schemaRefs>
    <ds:schemaRef ds:uri="http://schemas.microsoft.com/office/2006/metadata/properties"/>
    <ds:schemaRef ds:uri="http://purl.org/dc/dcmitype/"/>
    <ds:schemaRef ds:uri="0884ae93-4d19-4866-8cb9-f4799ee67e19"/>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58710d87-b8b5-40e4-9932-adec9c6ae7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Johnston</dc:creator>
  <cp:keywords/>
  <dc:description/>
  <cp:lastModifiedBy>Miriam Dolan</cp:lastModifiedBy>
  <cp:revision>2</cp:revision>
  <dcterms:created xsi:type="dcterms:W3CDTF">2025-08-20T15:33:00Z</dcterms:created>
  <dcterms:modified xsi:type="dcterms:W3CDTF">2025-08-20T15:33:00Z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0x01010097FAFD0CCD112F4CBEF8C1D972F409C9</vt:lpwstr>
  </property>
</Properties>
</file>